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44924" w:rsidRPr="00E667D7" w:rsidP="00144924" w14:paraId="6BC40C09" w14:textId="77777777">
      <w:pPr>
        <w:spacing w:before="100"/>
        <w:jc w:val="center"/>
        <w:rPr>
          <w:sz w:val="22"/>
          <w:szCs w:val="22"/>
          <w:lang w:val="lv-LV"/>
        </w:rPr>
      </w:pPr>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visibility:visible">
            <v:imagedata r:id="rId4" r:href="rId5" o:title=""/>
          </v:shape>
        </w:pict>
      </w:r>
    </w:p>
    <w:p w:rsidR="00144924" w:rsidRPr="00E667D7" w:rsidP="00144924" w14:paraId="5B0EB7DE" w14:textId="77777777">
      <w:pPr>
        <w:jc w:val="center"/>
        <w:rPr>
          <w:sz w:val="6"/>
          <w:szCs w:val="6"/>
          <w:lang w:val="lv-LV"/>
        </w:rPr>
      </w:pPr>
    </w:p>
    <w:p w:rsidR="00144924" w:rsidRPr="00E667D7" w:rsidP="00144924" w14:paraId="5EB0B090" w14:textId="5BE6CB90">
      <w:pPr>
        <w:pStyle w:val="Caption"/>
        <w:rPr>
          <w:sz w:val="36"/>
          <w:szCs w:val="36"/>
        </w:rPr>
      </w:pPr>
      <w:r w:rsidRPr="00E667D7">
        <w:rPr>
          <w:sz w:val="36"/>
          <w:szCs w:val="36"/>
        </w:rPr>
        <w:t>RĪGAS</w:t>
      </w:r>
      <w:r w:rsidRPr="00E667D7">
        <w:rPr>
          <w:sz w:val="36"/>
          <w:szCs w:val="36"/>
        </w:rPr>
        <w:t xml:space="preserve"> BĒRNU UN JAUNIEŠU CENTRS „ALTONA”</w:t>
      </w:r>
    </w:p>
    <w:p w:rsidR="00144924" w:rsidRPr="00E667D7" w:rsidP="00144924" w14:paraId="3B727A40" w14:textId="77777777">
      <w:pPr>
        <w:jc w:val="center"/>
        <w:rPr>
          <w:sz w:val="10"/>
          <w:szCs w:val="10"/>
          <w:lang w:val="lv-LV"/>
        </w:rPr>
      </w:pPr>
    </w:p>
    <w:p w:rsidR="00144924" w:rsidRPr="00E667D7" w:rsidP="00144924" w14:paraId="31C8BF58" w14:textId="77777777">
      <w:pPr>
        <w:tabs>
          <w:tab w:val="left" w:pos="3960"/>
        </w:tabs>
        <w:jc w:val="center"/>
        <w:rPr>
          <w:sz w:val="22"/>
          <w:szCs w:val="22"/>
          <w:lang w:val="lv-LV"/>
        </w:rPr>
      </w:pPr>
      <w:r w:rsidRPr="00E667D7">
        <w:rPr>
          <w:sz w:val="22"/>
          <w:szCs w:val="22"/>
          <w:lang w:val="lv-LV"/>
        </w:rPr>
        <w:t>Altonavas</w:t>
      </w:r>
      <w:r w:rsidRPr="00E667D7">
        <w:rPr>
          <w:sz w:val="22"/>
          <w:szCs w:val="22"/>
          <w:lang w:val="lv-LV"/>
        </w:rPr>
        <w:t xml:space="preserve"> iela 6, Rīga, LV-1004, tālrunis 67612354, e-pasts pbjcaltona@riga.lv</w:t>
      </w:r>
    </w:p>
    <w:p w:rsidR="00144924" w:rsidRPr="00E667D7" w:rsidP="00144924" w14:paraId="7D61617D" w14:textId="77777777">
      <w:pPr>
        <w:pStyle w:val="Heading1"/>
        <w:rPr>
          <w:b w:val="0"/>
          <w:bCs w:val="0"/>
          <w:sz w:val="18"/>
          <w:szCs w:val="18"/>
        </w:rPr>
      </w:pPr>
    </w:p>
    <w:p w:rsidR="00144924" w:rsidRPr="00E667D7" w:rsidP="00144924" w14:paraId="1BE60667" w14:textId="77777777">
      <w:pPr>
        <w:pStyle w:val="Heading1"/>
        <w:rPr>
          <w:b w:val="0"/>
          <w:bCs w:val="0"/>
          <w:sz w:val="32"/>
        </w:rPr>
      </w:pPr>
      <w:r w:rsidRPr="00E667D7">
        <w:rPr>
          <w:b w:val="0"/>
          <w:bCs w:val="0"/>
          <w:sz w:val="32"/>
        </w:rPr>
        <w:t>IEKŠĒJIE NOTEIKUMI</w:t>
      </w:r>
    </w:p>
    <w:p w:rsidR="00144924" w:rsidRPr="00E667D7" w:rsidP="00144924" w14:paraId="629058FC" w14:textId="77777777">
      <w:pPr>
        <w:rPr>
          <w:sz w:val="20"/>
          <w:szCs w:val="20"/>
          <w:lang w:val="lv-LV"/>
        </w:rPr>
      </w:pPr>
    </w:p>
    <w:p w:rsidR="00144924" w:rsidRPr="00E667D7" w:rsidP="00144924" w14:paraId="56B2A4E5" w14:textId="77777777">
      <w:pPr>
        <w:pStyle w:val="Heading1"/>
        <w:rPr>
          <w:sz w:val="4"/>
        </w:rPr>
      </w:pPr>
    </w:p>
    <w:p w:rsidR="00144924" w:rsidRPr="00E667D7" w:rsidP="00144924" w14:paraId="1E6CCDDE" w14:textId="77777777">
      <w:pPr>
        <w:pStyle w:val="Heading1"/>
        <w:ind w:left="0"/>
        <w:rPr>
          <w:b w:val="0"/>
          <w:bCs w:val="0"/>
        </w:rPr>
      </w:pPr>
      <w:r w:rsidRPr="00E667D7">
        <w:rPr>
          <w:b w:val="0"/>
          <w:bCs w:val="0"/>
        </w:rPr>
        <w:t>Rīgā</w:t>
      </w:r>
    </w:p>
    <w:p w:rsidR="00144924" w:rsidRPr="00E667D7" w:rsidP="00144924" w14:paraId="4F228DF9" w14:textId="77777777">
      <w:pPr>
        <w:rPr>
          <w:sz w:val="28"/>
          <w:lang w:val="lv-LV"/>
        </w:rPr>
      </w:pPr>
    </w:p>
    <w:p w:rsidR="00144924" w:rsidRPr="00E667D7" w:rsidP="00144924" w14:paraId="7BAD5881" w14:textId="3E43043E">
      <w:pPr>
        <w:ind w:right="-514"/>
        <w:jc w:val="both"/>
        <w:rPr>
          <w:sz w:val="26"/>
          <w:szCs w:val="26"/>
          <w:lang w:val="lv-LV"/>
        </w:rPr>
      </w:pPr>
      <w:r w:rsidRPr="00F42300">
        <w:rPr>
          <w:sz w:val="26"/>
          <w:szCs w:val="26"/>
          <w:lang w:val="lv-LV"/>
        </w:rPr>
        <w:t>0</w:t>
      </w:r>
      <w:r w:rsidR="00F42300">
        <w:rPr>
          <w:sz w:val="26"/>
          <w:szCs w:val="26"/>
          <w:lang w:val="lv-LV"/>
        </w:rPr>
        <w:t>2</w:t>
      </w:r>
      <w:r w:rsidRPr="00F42300">
        <w:rPr>
          <w:sz w:val="26"/>
          <w:szCs w:val="26"/>
          <w:lang w:val="lv-LV"/>
        </w:rPr>
        <w:t>.09.202</w:t>
      </w:r>
      <w:r w:rsidRPr="00F42300">
        <w:rPr>
          <w:sz w:val="26"/>
          <w:szCs w:val="26"/>
          <w:lang w:val="lv-LV"/>
        </w:rPr>
        <w:t>4</w:t>
      </w:r>
      <w:r w:rsidRPr="00F42300">
        <w:rPr>
          <w:sz w:val="26"/>
          <w:szCs w:val="26"/>
          <w:lang w:val="lv-LV"/>
        </w:rPr>
        <w:t xml:space="preserve">. </w:t>
      </w:r>
      <w:r w:rsidRPr="00F42300">
        <w:rPr>
          <w:sz w:val="26"/>
          <w:szCs w:val="26"/>
          <w:lang w:val="lv-LV"/>
        </w:rPr>
        <w:tab/>
      </w:r>
      <w:r w:rsidRPr="00F42300">
        <w:rPr>
          <w:sz w:val="26"/>
          <w:szCs w:val="26"/>
          <w:lang w:val="lv-LV"/>
        </w:rPr>
        <w:tab/>
      </w:r>
      <w:r w:rsidRPr="00F42300">
        <w:rPr>
          <w:sz w:val="26"/>
          <w:szCs w:val="26"/>
          <w:lang w:val="lv-LV"/>
        </w:rPr>
        <w:tab/>
      </w:r>
      <w:r w:rsidRPr="00F42300">
        <w:rPr>
          <w:sz w:val="26"/>
          <w:szCs w:val="26"/>
          <w:lang w:val="lv-LV"/>
        </w:rPr>
        <w:tab/>
      </w:r>
      <w:r w:rsidRPr="00F42300">
        <w:rPr>
          <w:sz w:val="26"/>
          <w:szCs w:val="26"/>
          <w:lang w:val="lv-LV"/>
        </w:rPr>
        <w:tab/>
      </w:r>
      <w:r w:rsidRPr="00F42300">
        <w:rPr>
          <w:sz w:val="26"/>
          <w:szCs w:val="26"/>
          <w:lang w:val="lv-LV"/>
        </w:rPr>
        <w:tab/>
      </w:r>
      <w:r w:rsidRPr="00F42300">
        <w:rPr>
          <w:sz w:val="26"/>
          <w:szCs w:val="26"/>
          <w:lang w:val="lv-LV"/>
        </w:rPr>
        <w:tab/>
      </w:r>
      <w:r w:rsidRPr="00F42300">
        <w:rPr>
          <w:sz w:val="26"/>
          <w:szCs w:val="26"/>
          <w:lang w:val="lv-LV"/>
        </w:rPr>
        <w:tab/>
        <w:t xml:space="preserve">   </w:t>
      </w:r>
      <w:r w:rsidRPr="00F42300">
        <w:rPr>
          <w:sz w:val="26"/>
          <w:szCs w:val="26"/>
          <w:lang w:val="lv-LV"/>
        </w:rPr>
        <w:tab/>
        <w:t xml:space="preserve">        Nr.BJC</w:t>
      </w:r>
      <w:r w:rsidR="00F42300">
        <w:rPr>
          <w:sz w:val="26"/>
          <w:szCs w:val="26"/>
          <w:lang w:val="lv-LV"/>
        </w:rPr>
        <w:t>AL</w:t>
      </w:r>
      <w:r w:rsidRPr="00F42300">
        <w:rPr>
          <w:sz w:val="26"/>
          <w:szCs w:val="26"/>
          <w:lang w:val="lv-LV"/>
        </w:rPr>
        <w:t>-2</w:t>
      </w:r>
      <w:r w:rsidRPr="00F42300">
        <w:rPr>
          <w:sz w:val="26"/>
          <w:szCs w:val="26"/>
          <w:lang w:val="lv-LV"/>
        </w:rPr>
        <w:t>4</w:t>
      </w:r>
      <w:r w:rsidRPr="00F42300">
        <w:rPr>
          <w:sz w:val="26"/>
          <w:szCs w:val="26"/>
          <w:lang w:val="lv-LV"/>
        </w:rPr>
        <w:t>-</w:t>
      </w:r>
      <w:r w:rsidR="00F42300">
        <w:rPr>
          <w:sz w:val="26"/>
          <w:szCs w:val="26"/>
          <w:lang w:val="lv-LV"/>
        </w:rPr>
        <w:t>1</w:t>
      </w:r>
      <w:r w:rsidRPr="00F42300">
        <w:rPr>
          <w:sz w:val="26"/>
          <w:szCs w:val="26"/>
          <w:lang w:val="lv-LV"/>
        </w:rPr>
        <w:t>-nts</w:t>
      </w:r>
    </w:p>
    <w:p w:rsidR="00144924" w:rsidRPr="00E667D7" w:rsidP="00144924" w14:paraId="7D5F0F70" w14:textId="77777777">
      <w:pPr>
        <w:jc w:val="center"/>
        <w:rPr>
          <w:b/>
          <w:bCs/>
          <w:sz w:val="26"/>
          <w:szCs w:val="26"/>
          <w:lang w:val="lv-LV"/>
        </w:rPr>
      </w:pPr>
      <w:r w:rsidRPr="00E667D7">
        <w:rPr>
          <w:b/>
          <w:bCs/>
          <w:sz w:val="26"/>
          <w:szCs w:val="26"/>
          <w:lang w:val="lv-LV"/>
        </w:rPr>
        <w:t xml:space="preserve">Par līdzfinansējuma apmēru un samaksas kārtību </w:t>
      </w:r>
    </w:p>
    <w:p w:rsidR="00144924" w:rsidRPr="00E667D7" w:rsidP="00144924" w14:paraId="42E02EA1" w14:textId="77777777">
      <w:pPr>
        <w:jc w:val="center"/>
        <w:rPr>
          <w:b/>
          <w:bCs/>
          <w:sz w:val="26"/>
          <w:szCs w:val="26"/>
          <w:lang w:val="lv-LV"/>
        </w:rPr>
      </w:pPr>
      <w:r w:rsidRPr="00E667D7">
        <w:rPr>
          <w:b/>
          <w:bCs/>
          <w:sz w:val="26"/>
          <w:szCs w:val="26"/>
          <w:lang w:val="lv-LV"/>
        </w:rPr>
        <w:t>interešu izglītības programmām</w:t>
      </w:r>
    </w:p>
    <w:p w:rsidR="00144924" w:rsidRPr="00E667D7" w:rsidP="00144924" w14:paraId="2D69A28B" w14:textId="77777777">
      <w:pPr>
        <w:ind w:left="840"/>
        <w:jc w:val="center"/>
        <w:rPr>
          <w:b/>
          <w:bCs/>
          <w:sz w:val="28"/>
          <w:lang w:val="lv-LV"/>
        </w:rPr>
      </w:pPr>
    </w:p>
    <w:p w:rsidR="00144924" w:rsidRPr="00E667D7" w:rsidP="00144924" w14:paraId="750DE6F1" w14:textId="77777777">
      <w:pPr>
        <w:spacing w:after="120"/>
        <w:jc w:val="center"/>
        <w:rPr>
          <w:b/>
          <w:bCs/>
          <w:sz w:val="26"/>
          <w:szCs w:val="26"/>
          <w:lang w:val="lv-LV"/>
        </w:rPr>
      </w:pPr>
      <w:r w:rsidRPr="00E667D7">
        <w:rPr>
          <w:b/>
          <w:bCs/>
          <w:sz w:val="26"/>
          <w:szCs w:val="26"/>
          <w:lang w:val="lv-LV"/>
        </w:rPr>
        <w:t>I. Vispārīgie noteikumi</w:t>
      </w:r>
    </w:p>
    <w:p w:rsidR="00144924" w:rsidRPr="00E667D7" w:rsidP="00144924" w14:paraId="3161A7EF" w14:textId="259ECF12">
      <w:pPr>
        <w:pStyle w:val="BodyTextIndent"/>
        <w:numPr>
          <w:ilvl w:val="3"/>
          <w:numId w:val="1"/>
        </w:numPr>
        <w:tabs>
          <w:tab w:val="left" w:pos="993"/>
        </w:tabs>
        <w:spacing w:after="120"/>
        <w:ind w:left="0" w:firstLine="567"/>
        <w:jc w:val="both"/>
        <w:rPr>
          <w:sz w:val="26"/>
          <w:szCs w:val="26"/>
        </w:rPr>
      </w:pPr>
      <w:r w:rsidRPr="00E667D7">
        <w:rPr>
          <w:sz w:val="26"/>
          <w:szCs w:val="26"/>
        </w:rPr>
        <w:t xml:space="preserve">Iekšējie noteikumi (turpmāk – Noteikumi) nosaka līdzmaksājumu apmēru, samaksas kārtību un atlaižu kritēriju piemērošanu </w:t>
      </w:r>
      <w:r w:rsidRPr="00E667D7" w:rsidR="00B15A9D">
        <w:rPr>
          <w:sz w:val="26"/>
          <w:szCs w:val="26"/>
        </w:rPr>
        <w:t>Rīgas</w:t>
      </w:r>
      <w:r w:rsidRPr="00E667D7">
        <w:rPr>
          <w:sz w:val="26"/>
          <w:szCs w:val="26"/>
        </w:rPr>
        <w:t xml:space="preserve"> bērnu un jauniešu centra “</w:t>
      </w:r>
      <w:r w:rsidRPr="00E667D7">
        <w:rPr>
          <w:sz w:val="26"/>
          <w:szCs w:val="26"/>
        </w:rPr>
        <w:t>Altona</w:t>
      </w:r>
      <w:r w:rsidRPr="00E667D7">
        <w:rPr>
          <w:sz w:val="26"/>
          <w:szCs w:val="26"/>
        </w:rPr>
        <w:t>” (turpmāk  - Iestāde) interešu izglītības programmās (turpmāk – Programmas), saskaņā ar Rīgas domes 23.10.2012. lēmuma Nr.5376 “Par līdzfinansējuma apmēru interešu izglītības un pieaugušo neformālās izglītības programmām Rīgas pilsētas pašvaldības izglītības iestādēs” aktuālo redakciju un Iestādes direktora rīkojumu par līdzfinansējuma noteikšanu interešu izglītības programmās.</w:t>
      </w:r>
    </w:p>
    <w:p w:rsidR="00144924" w:rsidRPr="00E667D7" w:rsidP="00144924" w14:paraId="0A744362" w14:textId="77777777">
      <w:pPr>
        <w:pStyle w:val="BodyTextIndent"/>
        <w:numPr>
          <w:ilvl w:val="3"/>
          <w:numId w:val="1"/>
        </w:numPr>
        <w:tabs>
          <w:tab w:val="left" w:pos="993"/>
        </w:tabs>
        <w:spacing w:after="120"/>
        <w:ind w:left="0" w:firstLine="567"/>
        <w:jc w:val="both"/>
        <w:rPr>
          <w:sz w:val="26"/>
          <w:szCs w:val="26"/>
        </w:rPr>
      </w:pPr>
      <w:r w:rsidRPr="00E667D7">
        <w:rPr>
          <w:sz w:val="26"/>
          <w:szCs w:val="26"/>
        </w:rPr>
        <w:t>Līdzfinansējuma samaksas kārtība attiecas uz Iestādes audzēkņu vecāku vai likumisko pārstāvju un pilngadīgo audzēkņu līdzfinansējumu.</w:t>
      </w:r>
    </w:p>
    <w:p w:rsidR="00A912EB" w:rsidRPr="00E667D7" w:rsidP="00A912EB" w14:paraId="204E975A" w14:textId="044B5BC7">
      <w:pPr>
        <w:pStyle w:val="BodyTextIndent"/>
        <w:numPr>
          <w:ilvl w:val="3"/>
          <w:numId w:val="1"/>
        </w:numPr>
        <w:tabs>
          <w:tab w:val="left" w:pos="993"/>
        </w:tabs>
        <w:spacing w:after="120"/>
        <w:ind w:left="0" w:firstLine="567"/>
        <w:jc w:val="both"/>
        <w:rPr>
          <w:sz w:val="26"/>
          <w:szCs w:val="26"/>
        </w:rPr>
      </w:pPr>
      <w:r w:rsidRPr="00E667D7">
        <w:rPr>
          <w:sz w:val="26"/>
          <w:szCs w:val="26"/>
        </w:rPr>
        <w:t xml:space="preserve">Iestādes interešu programmās, kurās ir noteikts līdzfinansējuma apmērs, audzēkņa vecāks vai likumīgais pārstāvis, vai pilngadīgais audzēknis </w:t>
      </w:r>
      <w:r w:rsidRPr="00E667D7">
        <w:rPr>
          <w:sz w:val="26"/>
          <w:szCs w:val="26"/>
        </w:rPr>
        <w:t xml:space="preserve">ir iepazinies ar </w:t>
      </w:r>
      <w:r w:rsidRPr="00E667D7" w:rsidR="00730345">
        <w:rPr>
          <w:sz w:val="26"/>
          <w:szCs w:val="26"/>
        </w:rPr>
        <w:t xml:space="preserve">līdzfinansējuma maksājuma noteikumiem </w:t>
      </w:r>
      <w:r w:rsidRPr="00E667D7">
        <w:rPr>
          <w:sz w:val="26"/>
          <w:szCs w:val="26"/>
        </w:rPr>
        <w:t xml:space="preserve">un parakstījis iesniegumu par uzņemšanu interešu izglītības programmā ar līdzfinansējuma maksu. </w:t>
      </w:r>
    </w:p>
    <w:p w:rsidR="00A912EB" w:rsidRPr="00E667D7" w:rsidP="00A912EB" w14:paraId="5A7D6DC0" w14:textId="42799C88">
      <w:pPr>
        <w:pStyle w:val="BodyTextIndent"/>
        <w:numPr>
          <w:ilvl w:val="3"/>
          <w:numId w:val="1"/>
        </w:numPr>
        <w:tabs>
          <w:tab w:val="left" w:pos="993"/>
        </w:tabs>
        <w:spacing w:after="120"/>
        <w:ind w:left="0" w:firstLine="567"/>
        <w:jc w:val="both"/>
        <w:rPr>
          <w:sz w:val="26"/>
          <w:szCs w:val="26"/>
        </w:rPr>
      </w:pPr>
      <w:r w:rsidRPr="00E667D7">
        <w:rPr>
          <w:noProof/>
          <w:sz w:val="26"/>
          <w:szCs w:val="26"/>
        </w:rPr>
        <w:t xml:space="preserve">Līdzfinansējumu vecāki vai izglītojamā likumiskie pārstāvji (turpmāk – vecāki), vai audzēknis maksā bezskaidras naudas norēķinu veidā, pamatojoties uz </w:t>
      </w:r>
      <w:r w:rsidRPr="00E667D7" w:rsidR="00F93144">
        <w:rPr>
          <w:noProof/>
          <w:sz w:val="26"/>
          <w:szCs w:val="26"/>
        </w:rPr>
        <w:t>I</w:t>
      </w:r>
      <w:r w:rsidRPr="00E667D7">
        <w:rPr>
          <w:noProof/>
          <w:sz w:val="26"/>
          <w:szCs w:val="26"/>
        </w:rPr>
        <w:t>estādes izdotu grāmatvedības attaisnojuma dokumentu (rēķins, kvīts)</w:t>
      </w:r>
      <w:r w:rsidRPr="00E667D7" w:rsidR="00FF73E4">
        <w:rPr>
          <w:noProof/>
          <w:sz w:val="26"/>
          <w:szCs w:val="26"/>
        </w:rPr>
        <w:t xml:space="preserve">, </w:t>
      </w:r>
      <w:r w:rsidRPr="00E667D7">
        <w:rPr>
          <w:noProof/>
          <w:sz w:val="26"/>
          <w:szCs w:val="26"/>
        </w:rPr>
        <w:t xml:space="preserve"> </w:t>
      </w:r>
      <w:r w:rsidRPr="00E667D7" w:rsidR="00FF73E4">
        <w:rPr>
          <w:sz w:val="26"/>
          <w:szCs w:val="26"/>
        </w:rPr>
        <w:t>kas tiek nosūtīts vecākam uz iesniegumā par audzēkņa uzņemšanu programmā norādīto elektronisko pastu vai e-adresi.</w:t>
      </w:r>
    </w:p>
    <w:p w:rsidR="00144924" w:rsidRPr="00E667D7" w:rsidP="00A912EB" w14:paraId="0F236408" w14:textId="1EB2D227">
      <w:pPr>
        <w:pStyle w:val="BodyTextIndent"/>
        <w:numPr>
          <w:ilvl w:val="3"/>
          <w:numId w:val="1"/>
        </w:numPr>
        <w:tabs>
          <w:tab w:val="left" w:pos="993"/>
        </w:tabs>
        <w:spacing w:after="120"/>
        <w:ind w:left="0" w:firstLine="567"/>
        <w:jc w:val="both"/>
        <w:rPr>
          <w:sz w:val="26"/>
          <w:szCs w:val="26"/>
        </w:rPr>
      </w:pPr>
      <w:r w:rsidRPr="00E667D7">
        <w:rPr>
          <w:noProof/>
          <w:sz w:val="26"/>
          <w:szCs w:val="26"/>
        </w:rPr>
        <w:t xml:space="preserve">Līdzfinansējuma maksa tiek ieskaitīta </w:t>
      </w:r>
      <w:r w:rsidRPr="00E667D7" w:rsidR="00F93144">
        <w:rPr>
          <w:noProof/>
          <w:sz w:val="26"/>
          <w:szCs w:val="26"/>
        </w:rPr>
        <w:t>I</w:t>
      </w:r>
      <w:r w:rsidRPr="00E667D7">
        <w:rPr>
          <w:noProof/>
          <w:sz w:val="26"/>
          <w:szCs w:val="26"/>
        </w:rPr>
        <w:t>estādes pamatbudžeta norēķinu kontā.</w:t>
      </w:r>
    </w:p>
    <w:p w:rsidR="00144924" w:rsidRPr="00E667D7" w:rsidP="00F93144" w14:paraId="5BC14672" w14:textId="41BE65A4">
      <w:pPr>
        <w:pStyle w:val="BodyTextIndent"/>
        <w:numPr>
          <w:ilvl w:val="3"/>
          <w:numId w:val="1"/>
        </w:numPr>
        <w:tabs>
          <w:tab w:val="left" w:pos="993"/>
        </w:tabs>
        <w:ind w:left="0" w:firstLine="567"/>
        <w:jc w:val="both"/>
        <w:rPr>
          <w:sz w:val="26"/>
          <w:szCs w:val="26"/>
        </w:rPr>
      </w:pPr>
      <w:r w:rsidRPr="00E667D7">
        <w:rPr>
          <w:sz w:val="26"/>
          <w:szCs w:val="26"/>
        </w:rPr>
        <w:t xml:space="preserve">Iestāde no līdzfinansējuma maksājumiem iegūtos līdzekļus izlieto mācību procesa nodrošināšanai, kā arī </w:t>
      </w:r>
      <w:r w:rsidRPr="00E667D7" w:rsidR="00F93144">
        <w:rPr>
          <w:sz w:val="26"/>
          <w:szCs w:val="26"/>
        </w:rPr>
        <w:t>I</w:t>
      </w:r>
      <w:r w:rsidRPr="00E667D7">
        <w:rPr>
          <w:sz w:val="26"/>
          <w:szCs w:val="26"/>
        </w:rPr>
        <w:t>estādes attīstībai un uzturēšanas izdevumu segšanai, saskaņā ar Iestādes Maksas pakalpojumu līdzekļu izlietošanas komisijas (turpmāk- Komisiju) lēmumu.</w:t>
      </w:r>
    </w:p>
    <w:p w:rsidR="000C4DC9" w:rsidRPr="00E667D7" w:rsidP="00F93144" w14:paraId="639CBDE9" w14:textId="77777777">
      <w:pPr>
        <w:pStyle w:val="BodyTextIndent"/>
        <w:tabs>
          <w:tab w:val="left" w:pos="993"/>
        </w:tabs>
        <w:ind w:left="567"/>
        <w:jc w:val="both"/>
        <w:rPr>
          <w:sz w:val="26"/>
          <w:szCs w:val="26"/>
        </w:rPr>
      </w:pPr>
    </w:p>
    <w:p w:rsidR="00F42300" w:rsidP="00943F89" w14:paraId="06AC2A73" w14:textId="77777777">
      <w:pPr>
        <w:spacing w:after="120"/>
        <w:jc w:val="center"/>
        <w:rPr>
          <w:b/>
          <w:bCs/>
          <w:sz w:val="26"/>
          <w:szCs w:val="26"/>
          <w:lang w:val="lv-LV"/>
        </w:rPr>
      </w:pPr>
    </w:p>
    <w:p w:rsidR="00F42300" w:rsidP="00943F89" w14:paraId="13C4E61E" w14:textId="77777777">
      <w:pPr>
        <w:spacing w:after="120"/>
        <w:jc w:val="center"/>
        <w:rPr>
          <w:b/>
          <w:bCs/>
          <w:sz w:val="26"/>
          <w:szCs w:val="26"/>
          <w:lang w:val="lv-LV"/>
        </w:rPr>
      </w:pPr>
    </w:p>
    <w:p w:rsidR="00144924" w:rsidP="00943F89" w14:paraId="20B85E74" w14:textId="15E52B90">
      <w:pPr>
        <w:spacing w:after="120"/>
        <w:jc w:val="center"/>
        <w:rPr>
          <w:b/>
          <w:bCs/>
          <w:sz w:val="26"/>
          <w:szCs w:val="26"/>
          <w:lang w:val="lv-LV"/>
        </w:rPr>
      </w:pPr>
      <w:r w:rsidRPr="00E667D7">
        <w:rPr>
          <w:b/>
          <w:bCs/>
          <w:sz w:val="26"/>
          <w:szCs w:val="26"/>
          <w:lang w:val="lv-LV"/>
        </w:rPr>
        <w:t>II. Līdzfinansējuma samaksas kārtība</w:t>
      </w:r>
    </w:p>
    <w:p w:rsidR="00144924" w:rsidRPr="00E667D7" w:rsidP="00943F89" w14:paraId="5C0C5637" w14:textId="5FD87BB9">
      <w:pPr>
        <w:pStyle w:val="BodyTextIndent"/>
        <w:numPr>
          <w:ilvl w:val="3"/>
          <w:numId w:val="1"/>
        </w:numPr>
        <w:tabs>
          <w:tab w:val="left" w:pos="993"/>
        </w:tabs>
        <w:spacing w:after="120"/>
        <w:ind w:left="0" w:firstLine="567"/>
        <w:jc w:val="both"/>
        <w:rPr>
          <w:sz w:val="26"/>
          <w:szCs w:val="26"/>
        </w:rPr>
      </w:pPr>
      <w:r>
        <w:rPr>
          <w:sz w:val="26"/>
          <w:szCs w:val="26"/>
        </w:rPr>
        <w:t xml:space="preserve"> </w:t>
      </w:r>
      <w:r w:rsidRPr="00E667D7">
        <w:rPr>
          <w:sz w:val="26"/>
          <w:szCs w:val="26"/>
        </w:rPr>
        <w:t>Izglītojamā likumiskie pārstāvji (turpmāk – vecāki) vai pilngadīgs audzēknis līdzfinansējuma maksājumu maksā par katru mēnesi, t.i., par 9 (deviņiem) mācību gada mēnešiem (no septembra līdz maijam)</w:t>
      </w:r>
      <w:r w:rsidRPr="00E667D7" w:rsidR="00297354">
        <w:rPr>
          <w:sz w:val="26"/>
          <w:szCs w:val="26"/>
        </w:rPr>
        <w:t>, maksājumus veicot līdz attiecīgā mēneša 25.datumam.</w:t>
      </w:r>
    </w:p>
    <w:p w:rsidR="00144924" w:rsidRPr="00E667D7" w:rsidP="00144924" w14:paraId="60546028" w14:textId="77777777">
      <w:pPr>
        <w:pStyle w:val="BodyTextIndent"/>
        <w:numPr>
          <w:ilvl w:val="3"/>
          <w:numId w:val="1"/>
        </w:numPr>
        <w:tabs>
          <w:tab w:val="left" w:pos="993"/>
        </w:tabs>
        <w:spacing w:after="120"/>
        <w:ind w:left="0" w:firstLine="567"/>
        <w:jc w:val="both"/>
        <w:rPr>
          <w:sz w:val="26"/>
          <w:szCs w:val="26"/>
        </w:rPr>
      </w:pPr>
      <w:r w:rsidRPr="00E667D7">
        <w:rPr>
          <w:sz w:val="26"/>
          <w:szCs w:val="26"/>
        </w:rPr>
        <w:t xml:space="preserve">Mācību gada sākumā līdzfinansējums par septembri tiek noteikts 50% apmērā no Rīgas domes lēmumā noteiktā līdzfinansējuma apmēra un līdzfinansējuma maksājums jāveic līdz 10.oktobrim. </w:t>
      </w:r>
    </w:p>
    <w:p w:rsidR="00144924" w:rsidRPr="00E667D7" w:rsidP="00144924" w14:paraId="4F0B0DAB" w14:textId="77777777">
      <w:pPr>
        <w:pStyle w:val="BodyTextIndent"/>
        <w:numPr>
          <w:ilvl w:val="3"/>
          <w:numId w:val="1"/>
        </w:numPr>
        <w:tabs>
          <w:tab w:val="left" w:pos="993"/>
        </w:tabs>
        <w:spacing w:after="120"/>
        <w:ind w:left="0" w:firstLine="567"/>
        <w:jc w:val="both"/>
        <w:rPr>
          <w:sz w:val="26"/>
          <w:szCs w:val="26"/>
        </w:rPr>
      </w:pPr>
      <w:r w:rsidRPr="00E667D7">
        <w:rPr>
          <w:sz w:val="26"/>
          <w:szCs w:val="26"/>
        </w:rPr>
        <w:t>Ja iesniegums par uzņemšanu programmā iesniegts līdz tekošā mēneša 20.datumam, tad līdzfinansējums ir jāmaksā par tekošo mēnesi.</w:t>
      </w:r>
    </w:p>
    <w:p w:rsidR="00144924" w:rsidRPr="00E667D7" w:rsidP="00144924" w14:paraId="761834AE" w14:textId="77777777">
      <w:pPr>
        <w:pStyle w:val="BodyTextIndent"/>
        <w:numPr>
          <w:ilvl w:val="3"/>
          <w:numId w:val="1"/>
        </w:numPr>
        <w:tabs>
          <w:tab w:val="left" w:pos="993"/>
        </w:tabs>
        <w:spacing w:after="120"/>
        <w:ind w:left="0" w:firstLine="567"/>
        <w:jc w:val="both"/>
        <w:rPr>
          <w:sz w:val="26"/>
          <w:szCs w:val="26"/>
        </w:rPr>
      </w:pPr>
      <w:r w:rsidRPr="00E667D7">
        <w:rPr>
          <w:sz w:val="26"/>
          <w:szCs w:val="26"/>
        </w:rPr>
        <w:t>Ja iesniegums par uzņemšanu programmā iesniegts pēc tekošā mēneša 20.datuma, tad līdzfinansējums ir jāmaksā par nākošo mēnesi.</w:t>
      </w:r>
    </w:p>
    <w:p w:rsidR="00144924" w:rsidRPr="00E667D7" w:rsidP="00144924" w14:paraId="2851B196" w14:textId="77777777">
      <w:pPr>
        <w:pStyle w:val="BodyTextIndent"/>
        <w:numPr>
          <w:ilvl w:val="3"/>
          <w:numId w:val="1"/>
        </w:numPr>
        <w:tabs>
          <w:tab w:val="left" w:pos="993"/>
        </w:tabs>
        <w:spacing w:after="120"/>
        <w:ind w:left="0" w:firstLine="567"/>
        <w:jc w:val="both"/>
        <w:rPr>
          <w:sz w:val="26"/>
          <w:szCs w:val="26"/>
        </w:rPr>
      </w:pPr>
      <w:r w:rsidRPr="00E667D7">
        <w:rPr>
          <w:sz w:val="26"/>
          <w:szCs w:val="26"/>
        </w:rPr>
        <w:t>Ja nodarbības nav notikušas Iestādes darba organizatoriska, saimnieciska, tehnoloģiska rakstura vai citu iemeslu dēļ (pedagoga prombūtne, ārkārtējā vai avārijas situācija u.tml.), par attiecīgo periodu līdzfinansējuma maksa netiek aprēķināta un iekasēta.</w:t>
      </w:r>
    </w:p>
    <w:p w:rsidR="00144924" w:rsidRPr="00E667D7" w:rsidP="00144924" w14:paraId="61167EF0" w14:textId="01700435">
      <w:pPr>
        <w:pStyle w:val="BodyTextIndent"/>
        <w:numPr>
          <w:ilvl w:val="3"/>
          <w:numId w:val="1"/>
        </w:numPr>
        <w:tabs>
          <w:tab w:val="left" w:pos="993"/>
        </w:tabs>
        <w:spacing w:after="120"/>
        <w:ind w:left="0" w:firstLine="567"/>
        <w:jc w:val="both"/>
        <w:rPr>
          <w:sz w:val="26"/>
          <w:szCs w:val="26"/>
        </w:rPr>
      </w:pPr>
      <w:r w:rsidRPr="00E667D7">
        <w:rPr>
          <w:sz w:val="26"/>
          <w:szCs w:val="26"/>
        </w:rPr>
        <w:t xml:space="preserve">Ja izglītojamais attaisnoti (iesniedzot ģimenes ārsta vai prombūtni attaisnojošu izziņu) nav apmeklējis nodarbības un kavējuma periods ir ilgāks par divām (2) kalendāra nedēļām, par kavējuma periodu līdzfinansējums netiek aprēķināts. Attaisnojuma dokumenta kopija kopā ar vecāka iesniegumu, iesniedzama </w:t>
      </w:r>
      <w:r w:rsidRPr="00E667D7" w:rsidR="0036121E">
        <w:rPr>
          <w:sz w:val="26"/>
          <w:szCs w:val="26"/>
        </w:rPr>
        <w:t xml:space="preserve">Iestādes </w:t>
      </w:r>
      <w:r w:rsidRPr="00E667D7">
        <w:rPr>
          <w:sz w:val="26"/>
          <w:szCs w:val="26"/>
        </w:rPr>
        <w:t xml:space="preserve">Biroja administratorei </w:t>
      </w:r>
      <w:r w:rsidRPr="00E667D7">
        <w:rPr>
          <w:sz w:val="26"/>
          <w:szCs w:val="26"/>
        </w:rPr>
        <w:t>Altonavas</w:t>
      </w:r>
      <w:r w:rsidRPr="00E667D7">
        <w:rPr>
          <w:sz w:val="26"/>
          <w:szCs w:val="26"/>
        </w:rPr>
        <w:t xml:space="preserve"> ielā 6, Rīgā vai sūtot elektroniski – </w:t>
      </w:r>
      <w:hyperlink r:id="rId6" w:history="1">
        <w:r w:rsidRPr="00E667D7">
          <w:rPr>
            <w:rStyle w:val="Hyperlink"/>
            <w:color w:val="auto"/>
            <w:sz w:val="26"/>
            <w:szCs w:val="26"/>
          </w:rPr>
          <w:t>pbjcaltona@riga.lv</w:t>
        </w:r>
      </w:hyperlink>
    </w:p>
    <w:p w:rsidR="00144924" w:rsidRPr="00E667D7" w:rsidP="00144924" w14:paraId="3710A6EA" w14:textId="77777777">
      <w:pPr>
        <w:pStyle w:val="BodyTextIndent"/>
        <w:numPr>
          <w:ilvl w:val="3"/>
          <w:numId w:val="1"/>
        </w:numPr>
        <w:tabs>
          <w:tab w:val="left" w:pos="993"/>
        </w:tabs>
        <w:spacing w:after="120"/>
        <w:ind w:left="0" w:firstLine="567"/>
        <w:jc w:val="both"/>
        <w:rPr>
          <w:sz w:val="26"/>
          <w:szCs w:val="26"/>
        </w:rPr>
      </w:pPr>
      <w:r w:rsidRPr="00E667D7">
        <w:rPr>
          <w:sz w:val="26"/>
          <w:szCs w:val="26"/>
        </w:rPr>
        <w:t xml:space="preserve">Līdzfinansējuma apjoma samazināšana vai atbrīvošana no līdzfinansējuma maksas, tiek noteikta ar Iestādes direktora rīkojumu.  </w:t>
      </w:r>
    </w:p>
    <w:p w:rsidR="00144924" w:rsidRPr="00E667D7" w:rsidP="006611B5" w14:paraId="14E01DCD" w14:textId="77777777">
      <w:pPr>
        <w:pStyle w:val="BodyTextIndent"/>
        <w:numPr>
          <w:ilvl w:val="3"/>
          <w:numId w:val="1"/>
        </w:numPr>
        <w:tabs>
          <w:tab w:val="left" w:pos="993"/>
        </w:tabs>
        <w:spacing w:after="120"/>
        <w:ind w:left="0" w:firstLine="567"/>
        <w:jc w:val="both"/>
        <w:rPr>
          <w:sz w:val="26"/>
          <w:szCs w:val="26"/>
        </w:rPr>
      </w:pPr>
      <w:r w:rsidRPr="00E667D7">
        <w:rPr>
          <w:sz w:val="26"/>
          <w:szCs w:val="26"/>
        </w:rPr>
        <w:t>Ja vairāk nekā 3 mēnešus nav veikta līdzfinansējuma maksa, izglītojamais tiek atskaitīts no Iestādes interešu izglītības programmas un netiek uzņemts Iestādes citā izglītības programmā līdz līdzfinansējuma maksas parāda samaksai.</w:t>
      </w:r>
    </w:p>
    <w:p w:rsidR="00144924" w:rsidRPr="00E667D7" w:rsidP="006611B5" w14:paraId="697511B9" w14:textId="77777777">
      <w:pPr>
        <w:spacing w:after="120"/>
        <w:jc w:val="center"/>
        <w:rPr>
          <w:b/>
          <w:bCs/>
          <w:lang w:val="lv-LV"/>
        </w:rPr>
      </w:pPr>
      <w:r w:rsidRPr="00E667D7">
        <w:rPr>
          <w:b/>
          <w:lang w:val="lv-LV"/>
        </w:rPr>
        <w:t xml:space="preserve">III. Atbrīvošana no </w:t>
      </w:r>
      <w:r w:rsidRPr="00E667D7">
        <w:rPr>
          <w:b/>
          <w:bCs/>
          <w:lang w:val="lv-LV"/>
        </w:rPr>
        <w:t>līdzfinansējuma</w:t>
      </w:r>
    </w:p>
    <w:p w:rsidR="00144924" w:rsidRPr="00E667D7" w:rsidP="00144924" w14:paraId="4B35C6A4" w14:textId="47B41F89">
      <w:pPr>
        <w:pStyle w:val="BodyTextIndent"/>
        <w:numPr>
          <w:ilvl w:val="3"/>
          <w:numId w:val="1"/>
        </w:numPr>
        <w:tabs>
          <w:tab w:val="left" w:pos="993"/>
        </w:tabs>
        <w:spacing w:after="120"/>
        <w:ind w:left="0" w:firstLine="567"/>
        <w:jc w:val="both"/>
        <w:rPr>
          <w:sz w:val="26"/>
          <w:szCs w:val="26"/>
        </w:rPr>
      </w:pPr>
      <w:r w:rsidRPr="00E667D7">
        <w:rPr>
          <w:sz w:val="26"/>
          <w:szCs w:val="26"/>
        </w:rPr>
        <w:t xml:space="preserve">No līdzfinansējuma maksas par attiecīgās programmas apguvi 100 % apmērā atbrīvo izglītojamos, kuru dzīvesvieta ir deklarēta Rīgas </w:t>
      </w:r>
      <w:r w:rsidRPr="00E667D7" w:rsidR="000C4DC9">
        <w:rPr>
          <w:sz w:val="26"/>
          <w:szCs w:val="26"/>
        </w:rPr>
        <w:t>valstspilsētas</w:t>
      </w:r>
      <w:r w:rsidRPr="00E667D7" w:rsidR="000C4DC9">
        <w:rPr>
          <w:sz w:val="26"/>
          <w:szCs w:val="26"/>
        </w:rPr>
        <w:t xml:space="preserve"> pašvaldības a</w:t>
      </w:r>
      <w:r w:rsidRPr="00E667D7">
        <w:rPr>
          <w:sz w:val="26"/>
          <w:szCs w:val="26"/>
        </w:rPr>
        <w:t>dministratīvajā teritorijā šādos gadījumos:</w:t>
      </w:r>
    </w:p>
    <w:p w:rsidR="00144924" w:rsidRPr="00E667D7" w:rsidP="00144924" w14:paraId="691252A6" w14:textId="77777777">
      <w:pPr>
        <w:pStyle w:val="ListParagraph"/>
        <w:numPr>
          <w:ilvl w:val="1"/>
          <w:numId w:val="4"/>
        </w:numPr>
        <w:ind w:left="1276" w:hanging="709"/>
        <w:jc w:val="both"/>
        <w:rPr>
          <w:sz w:val="26"/>
          <w:szCs w:val="26"/>
          <w:lang w:val="lv-LV"/>
        </w:rPr>
      </w:pPr>
      <w:r w:rsidRPr="00E667D7">
        <w:rPr>
          <w:sz w:val="26"/>
          <w:szCs w:val="26"/>
          <w:lang w:val="lv-LV"/>
        </w:rPr>
        <w:t>ja izglītojamais ir no ģimenes, kurai ar Rīgas Sociālā dienesta lēmumu ir piešķirts trūcīgas vai maznodrošinātas ģimenes statuss;</w:t>
      </w:r>
    </w:p>
    <w:p w:rsidR="00144924" w:rsidRPr="00E667D7" w:rsidP="00144924" w14:paraId="7EF998AC" w14:textId="3BD8A00B">
      <w:pPr>
        <w:pStyle w:val="ListParagraph"/>
        <w:numPr>
          <w:ilvl w:val="1"/>
          <w:numId w:val="4"/>
        </w:numPr>
        <w:ind w:left="1276" w:hanging="709"/>
        <w:jc w:val="both"/>
        <w:rPr>
          <w:sz w:val="26"/>
          <w:szCs w:val="26"/>
          <w:lang w:val="lv-LV"/>
        </w:rPr>
      </w:pPr>
      <w:r w:rsidRPr="00E667D7">
        <w:rPr>
          <w:sz w:val="26"/>
          <w:szCs w:val="26"/>
          <w:lang w:val="lv-LV"/>
        </w:rPr>
        <w:t>ja izglītojamam ir noteikta invaliditāte;</w:t>
      </w:r>
    </w:p>
    <w:p w:rsidR="00144924" w:rsidRPr="00E667D7" w:rsidP="00144924" w14:paraId="4862EDAE" w14:textId="77777777">
      <w:pPr>
        <w:pStyle w:val="ListParagraph"/>
        <w:numPr>
          <w:ilvl w:val="1"/>
          <w:numId w:val="4"/>
        </w:numPr>
        <w:spacing w:after="120"/>
        <w:ind w:left="1276" w:hanging="709"/>
        <w:jc w:val="both"/>
        <w:rPr>
          <w:sz w:val="26"/>
          <w:szCs w:val="26"/>
          <w:lang w:val="lv-LV"/>
        </w:rPr>
      </w:pPr>
      <w:r w:rsidRPr="00E667D7">
        <w:rPr>
          <w:sz w:val="26"/>
          <w:szCs w:val="26"/>
          <w:lang w:val="lv-LV"/>
        </w:rPr>
        <w:t>ja izglītojamais ir no ģimenes, kura ir reģistrēta Rīgas pilsētas pašvaldības ģimeņu atbalsta reģistrā.</w:t>
      </w:r>
    </w:p>
    <w:p w:rsidR="00144924" w:rsidRPr="00E667D7" w:rsidP="00144924" w14:paraId="1644F4F8" w14:textId="77777777">
      <w:pPr>
        <w:pStyle w:val="BodyTextIndent"/>
        <w:numPr>
          <w:ilvl w:val="3"/>
          <w:numId w:val="1"/>
        </w:numPr>
        <w:tabs>
          <w:tab w:val="left" w:pos="993"/>
        </w:tabs>
        <w:spacing w:after="120"/>
        <w:ind w:left="0" w:firstLine="567"/>
        <w:jc w:val="both"/>
        <w:rPr>
          <w:sz w:val="26"/>
          <w:szCs w:val="26"/>
        </w:rPr>
      </w:pPr>
      <w:r w:rsidRPr="00E667D7">
        <w:rPr>
          <w:sz w:val="26"/>
          <w:szCs w:val="26"/>
        </w:rPr>
        <w:t xml:space="preserve">No līdzfinansējuma maksas 100% apmērā atbrīvo Ukrainas civiliedzīvotājus, kuri reģistrēti Rīgas </w:t>
      </w:r>
      <w:r w:rsidRPr="00E667D7">
        <w:rPr>
          <w:sz w:val="26"/>
          <w:szCs w:val="26"/>
        </w:rPr>
        <w:t>valstspilsētas</w:t>
      </w:r>
      <w:r w:rsidRPr="00E667D7">
        <w:rPr>
          <w:sz w:val="26"/>
          <w:szCs w:val="26"/>
        </w:rPr>
        <w:t xml:space="preserve"> pašvaldības izglītības iestādēs interešu izglītības programmu apguvei Valsts izglītības informācijas sistēmā.</w:t>
      </w:r>
    </w:p>
    <w:p w:rsidR="00144924" w:rsidRPr="00E667D7" w:rsidP="00144924" w14:paraId="6E768FE1" w14:textId="491E8019">
      <w:pPr>
        <w:pStyle w:val="BodyTextIndent"/>
        <w:numPr>
          <w:ilvl w:val="3"/>
          <w:numId w:val="1"/>
        </w:numPr>
        <w:tabs>
          <w:tab w:val="left" w:pos="993"/>
        </w:tabs>
        <w:spacing w:after="120"/>
        <w:ind w:left="0" w:firstLine="567"/>
        <w:jc w:val="both"/>
        <w:rPr>
          <w:sz w:val="26"/>
          <w:szCs w:val="26"/>
        </w:rPr>
      </w:pPr>
      <w:r w:rsidRPr="00E667D7">
        <w:rPr>
          <w:sz w:val="26"/>
          <w:szCs w:val="26"/>
        </w:rPr>
        <w:t xml:space="preserve">No līdzfinansējuma maksas par attiecīgās programmas apguvi 50 % apmērā atbrīvo izglītojamos, kuru dzīvesvieta ir deklarēta Rīgas </w:t>
      </w:r>
      <w:r w:rsidRPr="00E667D7" w:rsidR="00040CD3">
        <w:rPr>
          <w:sz w:val="26"/>
          <w:szCs w:val="26"/>
        </w:rPr>
        <w:t>valsts</w:t>
      </w:r>
      <w:r w:rsidRPr="00E667D7">
        <w:rPr>
          <w:sz w:val="26"/>
          <w:szCs w:val="26"/>
        </w:rPr>
        <w:t>pilsētas</w:t>
      </w:r>
      <w:r w:rsidRPr="00E667D7">
        <w:rPr>
          <w:sz w:val="26"/>
          <w:szCs w:val="26"/>
        </w:rPr>
        <w:t xml:space="preserve"> administratīvajā teritorijā šādos gadījumos:</w:t>
      </w:r>
    </w:p>
    <w:p w:rsidR="00144924" w:rsidRPr="00E667D7" w:rsidP="00144924" w14:paraId="557A9702" w14:textId="2C2945B7">
      <w:pPr>
        <w:pStyle w:val="ListParagraph"/>
        <w:numPr>
          <w:ilvl w:val="1"/>
          <w:numId w:val="3"/>
        </w:numPr>
        <w:ind w:left="1276" w:hanging="709"/>
        <w:jc w:val="both"/>
        <w:rPr>
          <w:sz w:val="26"/>
          <w:szCs w:val="26"/>
          <w:lang w:val="lv-LV"/>
        </w:rPr>
      </w:pPr>
      <w:r w:rsidRPr="00E667D7">
        <w:rPr>
          <w:sz w:val="26"/>
          <w:szCs w:val="26"/>
          <w:lang w:val="lv-LV"/>
        </w:rPr>
        <w:t>ja vismaz divi bērni no vienas ģimenes apgūst interešu izglītības programmu, kurai noteikta līdzfinansējuma maksa, vienā vai dažādās Rīgas</w:t>
      </w:r>
      <w:r w:rsidRPr="00E667D7" w:rsidR="005F0647">
        <w:rPr>
          <w:sz w:val="26"/>
          <w:szCs w:val="26"/>
          <w:lang w:val="lv-LV"/>
        </w:rPr>
        <w:t xml:space="preserve"> </w:t>
      </w:r>
      <w:r w:rsidRPr="00E667D7">
        <w:rPr>
          <w:sz w:val="26"/>
          <w:szCs w:val="26"/>
          <w:lang w:val="lv-LV"/>
        </w:rPr>
        <w:t>valstspilsētas</w:t>
      </w:r>
      <w:r w:rsidRPr="00E667D7">
        <w:rPr>
          <w:sz w:val="26"/>
          <w:szCs w:val="26"/>
          <w:lang w:val="lv-LV"/>
        </w:rPr>
        <w:t xml:space="preserve"> pašvaldības izglītības iestādēs;</w:t>
      </w:r>
    </w:p>
    <w:p w:rsidR="00144924" w:rsidRPr="00E667D7" w:rsidP="00144924" w14:paraId="5B0013B2" w14:textId="77777777">
      <w:pPr>
        <w:pStyle w:val="ListParagraph"/>
        <w:numPr>
          <w:ilvl w:val="1"/>
          <w:numId w:val="3"/>
        </w:numPr>
        <w:spacing w:after="120"/>
        <w:ind w:left="1276" w:hanging="709"/>
        <w:jc w:val="both"/>
        <w:rPr>
          <w:sz w:val="26"/>
          <w:szCs w:val="26"/>
          <w:lang w:val="lv-LV"/>
        </w:rPr>
      </w:pPr>
      <w:r w:rsidRPr="00E667D7">
        <w:rPr>
          <w:sz w:val="26"/>
          <w:szCs w:val="26"/>
          <w:lang w:val="lv-LV"/>
        </w:rPr>
        <w:t xml:space="preserve">ja no vienas ģimenes viens bērns apgūst interešu izglītības programmu, kurai noteikta līdzfinansējuma maksa, bet otrs bērns profesionālās ievirzes izglītības programmu, kurai noteikta līdzfinansējuma maksa, vienā vai dažādās Rīgas </w:t>
      </w:r>
      <w:r w:rsidRPr="00E667D7">
        <w:rPr>
          <w:sz w:val="26"/>
          <w:szCs w:val="26"/>
          <w:lang w:val="lv-LV"/>
        </w:rPr>
        <w:t>valstspilsētas</w:t>
      </w:r>
      <w:r w:rsidRPr="00E667D7">
        <w:rPr>
          <w:sz w:val="26"/>
          <w:szCs w:val="26"/>
          <w:lang w:val="lv-LV"/>
        </w:rPr>
        <w:t xml:space="preserve"> pašvaldības izglītības iestādēs.</w:t>
      </w:r>
    </w:p>
    <w:p w:rsidR="00144924" w:rsidRPr="00E667D7" w:rsidP="00144924" w14:paraId="2D008A0D" w14:textId="77777777">
      <w:pPr>
        <w:pStyle w:val="BodyTextIndent"/>
        <w:numPr>
          <w:ilvl w:val="3"/>
          <w:numId w:val="1"/>
        </w:numPr>
        <w:tabs>
          <w:tab w:val="left" w:pos="993"/>
        </w:tabs>
        <w:spacing w:after="120"/>
        <w:ind w:left="0" w:firstLine="567"/>
        <w:jc w:val="both"/>
        <w:rPr>
          <w:sz w:val="26"/>
          <w:szCs w:val="26"/>
        </w:rPr>
      </w:pPr>
      <w:r w:rsidRPr="00E667D7">
        <w:rPr>
          <w:sz w:val="26"/>
          <w:szCs w:val="26"/>
        </w:rPr>
        <w:t>Par īpašiem sasniegumiem un aktivitāti, pamatojoties uz Iestādes Maksas pakalpojumu līdzekļu izlietošanas komisijas lēmumu un direktora rīkojumu, audzēkņus var atbrīvot no līdzfinansējuma maksas interešu izglītības programmās 50% vai 100% apmērā, saskaņā ar atbrīvojuma kritērijiem (1.pielikums).</w:t>
      </w:r>
    </w:p>
    <w:p w:rsidR="00144924" w:rsidRPr="00E667D7" w:rsidP="00144924" w14:paraId="08BCEE44" w14:textId="7E95440E">
      <w:pPr>
        <w:pStyle w:val="BodyTextIndent"/>
        <w:numPr>
          <w:ilvl w:val="3"/>
          <w:numId w:val="1"/>
        </w:numPr>
        <w:tabs>
          <w:tab w:val="left" w:pos="993"/>
        </w:tabs>
        <w:spacing w:after="120"/>
        <w:ind w:left="0" w:firstLine="567"/>
        <w:jc w:val="both"/>
        <w:rPr>
          <w:sz w:val="26"/>
          <w:szCs w:val="26"/>
        </w:rPr>
      </w:pPr>
      <w:r w:rsidRPr="00E667D7">
        <w:rPr>
          <w:sz w:val="26"/>
          <w:szCs w:val="26"/>
        </w:rPr>
        <w:t xml:space="preserve">Līdzfinansējuma maksas atlaides uzsāk un pārtrauc piemērot no nākamā mēneša pēc lēmuma </w:t>
      </w:r>
      <w:r w:rsidRPr="00E667D7" w:rsidR="00E667D7">
        <w:rPr>
          <w:sz w:val="26"/>
          <w:szCs w:val="26"/>
        </w:rPr>
        <w:t xml:space="preserve">15., </w:t>
      </w:r>
      <w:r w:rsidRPr="00E667D7">
        <w:rPr>
          <w:sz w:val="26"/>
          <w:szCs w:val="26"/>
        </w:rPr>
        <w:t>16., 17</w:t>
      </w:r>
      <w:r w:rsidRPr="00E667D7" w:rsidR="00E667D7">
        <w:rPr>
          <w:sz w:val="26"/>
          <w:szCs w:val="26"/>
        </w:rPr>
        <w:t>.</w:t>
      </w:r>
      <w:r w:rsidRPr="00E667D7">
        <w:rPr>
          <w:sz w:val="26"/>
          <w:szCs w:val="26"/>
        </w:rPr>
        <w:t xml:space="preserve">. punktā noteikto statusu iegūšanas vai izbeigšanās saskaņā ar Rīgas domes Vienotās informācijas sistēmas (turpmāk – RDVIS) iepriekšējā mēneša pēdējā datuma datiem vai atbilstoši 18. punktā noteiktajai kārtībai. Mācību gada sākumā līdzfinansējuma maksas atlaides uzsāk un pārtrauc piemērot no septembra saskaņā ar RDVIS 30.septembra datiem. Gadījumos, kad informācija par tiesībām saņemt līdzfinansējuma maksas atlaides nav iegūstama no RDVIS vai citiem Rīgas </w:t>
      </w:r>
      <w:r w:rsidRPr="00E667D7">
        <w:rPr>
          <w:sz w:val="26"/>
          <w:szCs w:val="26"/>
        </w:rPr>
        <w:t>valstspilsētas</w:t>
      </w:r>
      <w:r w:rsidRPr="00E667D7">
        <w:rPr>
          <w:sz w:val="26"/>
          <w:szCs w:val="26"/>
        </w:rPr>
        <w:t xml:space="preserve"> pašvaldības reģistriem, Iestāde ir tiesīga pieprasīt vecāku iesniegtajam iesniegumam par atlaides piemērošanu pievienot attiecīgus šo faktu apliecinošus dokumentus.</w:t>
      </w:r>
    </w:p>
    <w:p w:rsidR="00144924" w:rsidRPr="00E667D7" w:rsidP="00144924" w14:paraId="42A28460" w14:textId="77777777">
      <w:pPr>
        <w:spacing w:after="120"/>
        <w:jc w:val="center"/>
        <w:rPr>
          <w:b/>
          <w:sz w:val="26"/>
          <w:szCs w:val="26"/>
          <w:lang w:val="lv-LV"/>
        </w:rPr>
      </w:pPr>
      <w:r w:rsidRPr="00E667D7">
        <w:rPr>
          <w:b/>
          <w:sz w:val="26"/>
          <w:szCs w:val="26"/>
          <w:lang w:val="lv-LV"/>
        </w:rPr>
        <w:t>V. Noslēguma jautājumi</w:t>
      </w:r>
    </w:p>
    <w:p w:rsidR="00144924" w:rsidRPr="00E667D7" w:rsidP="00144924" w14:paraId="6FBD2399" w14:textId="0EE694BC">
      <w:pPr>
        <w:pStyle w:val="BodyTextIndent"/>
        <w:numPr>
          <w:ilvl w:val="3"/>
          <w:numId w:val="1"/>
        </w:numPr>
        <w:tabs>
          <w:tab w:val="left" w:pos="993"/>
        </w:tabs>
        <w:spacing w:after="120"/>
        <w:ind w:left="0" w:firstLine="567"/>
        <w:jc w:val="both"/>
        <w:rPr>
          <w:sz w:val="26"/>
          <w:szCs w:val="26"/>
        </w:rPr>
      </w:pPr>
      <w:r w:rsidRPr="00E667D7">
        <w:rPr>
          <w:sz w:val="26"/>
          <w:szCs w:val="26"/>
        </w:rPr>
        <w:t>Noteikumi stājas spēkā 202</w:t>
      </w:r>
      <w:r w:rsidRPr="00E667D7" w:rsidR="000C4DC9">
        <w:rPr>
          <w:sz w:val="26"/>
          <w:szCs w:val="26"/>
        </w:rPr>
        <w:t>4</w:t>
      </w:r>
      <w:r w:rsidRPr="00E667D7">
        <w:rPr>
          <w:sz w:val="26"/>
          <w:szCs w:val="26"/>
        </w:rPr>
        <w:t>.gada 1.</w:t>
      </w:r>
      <w:r w:rsidRPr="00E667D7" w:rsidR="000C4DC9">
        <w:rPr>
          <w:sz w:val="26"/>
          <w:szCs w:val="26"/>
        </w:rPr>
        <w:t>septembri</w:t>
      </w:r>
      <w:r w:rsidRPr="00E667D7">
        <w:rPr>
          <w:sz w:val="26"/>
          <w:szCs w:val="26"/>
        </w:rPr>
        <w:t xml:space="preserve"> un ir spēkā līdz nomaiņai. </w:t>
      </w:r>
    </w:p>
    <w:p w:rsidR="00144924" w:rsidRPr="00E667D7" w:rsidP="00144924" w14:paraId="460BA4C9" w14:textId="77777777">
      <w:pPr>
        <w:pStyle w:val="BodyTextIndent"/>
        <w:numPr>
          <w:ilvl w:val="3"/>
          <w:numId w:val="1"/>
        </w:numPr>
        <w:tabs>
          <w:tab w:val="left" w:pos="993"/>
        </w:tabs>
        <w:spacing w:after="120"/>
        <w:ind w:left="0" w:firstLine="567"/>
        <w:jc w:val="both"/>
        <w:rPr>
          <w:sz w:val="26"/>
          <w:szCs w:val="26"/>
        </w:rPr>
      </w:pPr>
      <w:r w:rsidRPr="00E667D7">
        <w:rPr>
          <w:sz w:val="26"/>
          <w:szCs w:val="26"/>
        </w:rPr>
        <w:t>Noteikumi tiek publiskoti Iestādes mājas lapā www.altona.riga.lv</w:t>
      </w:r>
    </w:p>
    <w:p w:rsidR="00144924" w:rsidRPr="00E667D7" w:rsidP="00144924" w14:paraId="47BD84C4" w14:textId="77777777">
      <w:pPr>
        <w:pStyle w:val="BodyTextIndent"/>
        <w:numPr>
          <w:ilvl w:val="3"/>
          <w:numId w:val="1"/>
        </w:numPr>
        <w:tabs>
          <w:tab w:val="left" w:pos="993"/>
        </w:tabs>
        <w:spacing w:after="120"/>
        <w:ind w:left="0" w:firstLine="567"/>
        <w:jc w:val="both"/>
        <w:rPr>
          <w:sz w:val="26"/>
          <w:szCs w:val="26"/>
        </w:rPr>
      </w:pPr>
      <w:r w:rsidRPr="00E667D7">
        <w:rPr>
          <w:sz w:val="26"/>
          <w:szCs w:val="26"/>
        </w:rPr>
        <w:t>Grozījumus noteikumos var veikt pēc Iestādes vadības vai pedagoģiskās padomes sēdes lēmuma.</w:t>
      </w:r>
    </w:p>
    <w:p w:rsidR="00144924" w:rsidRPr="00E667D7" w:rsidP="00144924" w14:paraId="4C9B338F" w14:textId="60D4A906">
      <w:pPr>
        <w:pStyle w:val="BodyTextIndent"/>
        <w:numPr>
          <w:ilvl w:val="3"/>
          <w:numId w:val="1"/>
        </w:numPr>
        <w:tabs>
          <w:tab w:val="left" w:pos="993"/>
        </w:tabs>
        <w:spacing w:after="120"/>
        <w:ind w:left="0" w:firstLine="567"/>
        <w:jc w:val="both"/>
        <w:rPr>
          <w:i/>
          <w:iCs/>
          <w:sz w:val="26"/>
          <w:szCs w:val="26"/>
        </w:rPr>
      </w:pPr>
      <w:r w:rsidRPr="00E667D7">
        <w:rPr>
          <w:sz w:val="26"/>
          <w:szCs w:val="26"/>
        </w:rPr>
        <w:t>Atzīt par spēku zaudējušu Pārdaugavas bērnu un jauniešu centra “</w:t>
      </w:r>
      <w:r w:rsidRPr="00E667D7">
        <w:rPr>
          <w:sz w:val="26"/>
          <w:szCs w:val="26"/>
        </w:rPr>
        <w:t>Altona</w:t>
      </w:r>
      <w:r w:rsidRPr="00E667D7">
        <w:rPr>
          <w:sz w:val="26"/>
          <w:szCs w:val="26"/>
        </w:rPr>
        <w:t xml:space="preserve">” </w:t>
      </w:r>
      <w:r w:rsidRPr="00E667D7" w:rsidR="00A85CC5">
        <w:rPr>
          <w:sz w:val="26"/>
          <w:szCs w:val="26"/>
        </w:rPr>
        <w:t>29</w:t>
      </w:r>
      <w:r w:rsidRPr="00E667D7">
        <w:rPr>
          <w:sz w:val="26"/>
          <w:szCs w:val="26"/>
        </w:rPr>
        <w:t>.0</w:t>
      </w:r>
      <w:r w:rsidRPr="00E667D7" w:rsidR="00A85CC5">
        <w:rPr>
          <w:sz w:val="26"/>
          <w:szCs w:val="26"/>
        </w:rPr>
        <w:t>9</w:t>
      </w:r>
      <w:r w:rsidRPr="00E667D7">
        <w:rPr>
          <w:sz w:val="26"/>
          <w:szCs w:val="26"/>
        </w:rPr>
        <w:t>.202</w:t>
      </w:r>
      <w:r w:rsidRPr="00E667D7" w:rsidR="00A85CC5">
        <w:rPr>
          <w:sz w:val="26"/>
          <w:szCs w:val="26"/>
        </w:rPr>
        <w:t>2</w:t>
      </w:r>
      <w:r w:rsidRPr="00E667D7">
        <w:rPr>
          <w:sz w:val="26"/>
          <w:szCs w:val="26"/>
        </w:rPr>
        <w:t>. iekšējos noteikumus Nr.BJCP-2</w:t>
      </w:r>
      <w:r w:rsidRPr="00E667D7" w:rsidR="00A85CC5">
        <w:rPr>
          <w:sz w:val="26"/>
          <w:szCs w:val="26"/>
        </w:rPr>
        <w:t>2</w:t>
      </w:r>
      <w:r w:rsidRPr="00E667D7">
        <w:rPr>
          <w:sz w:val="26"/>
          <w:szCs w:val="26"/>
        </w:rPr>
        <w:t>-</w:t>
      </w:r>
      <w:r w:rsidRPr="00E667D7" w:rsidR="00A85CC5">
        <w:rPr>
          <w:sz w:val="26"/>
          <w:szCs w:val="26"/>
        </w:rPr>
        <w:t>1</w:t>
      </w:r>
      <w:r w:rsidRPr="00E667D7">
        <w:rPr>
          <w:sz w:val="26"/>
          <w:szCs w:val="26"/>
        </w:rPr>
        <w:t xml:space="preserve">-nts “Par līdzfinansējuma apmēru </w:t>
      </w:r>
      <w:r w:rsidRPr="00E667D7" w:rsidR="00A85CC5">
        <w:rPr>
          <w:sz w:val="26"/>
          <w:szCs w:val="26"/>
        </w:rPr>
        <w:t>un samaksas kārtību interešu izglītības programmām</w:t>
      </w:r>
      <w:r w:rsidRPr="00E667D7">
        <w:rPr>
          <w:sz w:val="26"/>
          <w:szCs w:val="26"/>
        </w:rPr>
        <w:t>”</w:t>
      </w:r>
      <w:r w:rsidRPr="00E667D7" w:rsidR="003F2115">
        <w:rPr>
          <w:sz w:val="26"/>
          <w:szCs w:val="26"/>
        </w:rPr>
        <w:t>.</w:t>
      </w:r>
      <w:r w:rsidRPr="00E667D7" w:rsidR="004524F6">
        <w:rPr>
          <w:sz w:val="26"/>
          <w:szCs w:val="26"/>
        </w:rPr>
        <w:t xml:space="preserve"> </w:t>
      </w:r>
    </w:p>
    <w:p w:rsidR="00144924" w:rsidRPr="00E667D7" w:rsidP="00144924" w14:paraId="7915E56A" w14:textId="77777777">
      <w:pPr>
        <w:jc w:val="both"/>
        <w:rPr>
          <w:lang w:val="lv-LV"/>
        </w:rPr>
      </w:pPr>
    </w:p>
    <w:p w:rsidR="00144924" w:rsidRPr="00E667D7" w:rsidP="00144924" w14:paraId="5365F674" w14:textId="77777777">
      <w:pPr>
        <w:jc w:val="both"/>
        <w:rPr>
          <w:sz w:val="26"/>
          <w:szCs w:val="26"/>
          <w:lang w:val="lv-LV"/>
        </w:rPr>
      </w:pPr>
      <w:r w:rsidRPr="00E667D7">
        <w:rPr>
          <w:sz w:val="26"/>
          <w:szCs w:val="26"/>
          <w:lang w:val="lv-LV"/>
        </w:rPr>
        <w:t xml:space="preserve">Direktore </w:t>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r>
      <w:r w:rsidRPr="00E667D7">
        <w:rPr>
          <w:sz w:val="26"/>
          <w:szCs w:val="26"/>
          <w:lang w:val="lv-LV"/>
        </w:rPr>
        <w:tab/>
        <w:t xml:space="preserve">      M. Bernande</w:t>
      </w:r>
    </w:p>
    <w:p w:rsidR="00144924" w:rsidRPr="00E667D7" w:rsidP="00144924" w14:paraId="09ACB2C9" w14:textId="77777777">
      <w:pPr>
        <w:jc w:val="both"/>
        <w:rPr>
          <w:sz w:val="26"/>
          <w:szCs w:val="26"/>
          <w:lang w:val="lv-LV"/>
        </w:rPr>
      </w:pPr>
    </w:p>
    <w:p w:rsidR="00144924" w:rsidRPr="00E667D7" w:rsidP="00144924" w14:paraId="4153790C" w14:textId="77777777">
      <w:pPr>
        <w:jc w:val="both"/>
        <w:rPr>
          <w:lang w:val="lv-LV"/>
        </w:rPr>
      </w:pPr>
    </w:p>
    <w:p w:rsidR="00144924" w:rsidRPr="00E667D7" w:rsidP="00144924" w14:paraId="3A57ABC2" w14:textId="7ED2A30F">
      <w:pPr>
        <w:pStyle w:val="Heading4"/>
        <w:rPr>
          <w:sz w:val="22"/>
          <w:szCs w:val="22"/>
        </w:rPr>
      </w:pPr>
      <w:r w:rsidRPr="00E667D7">
        <w:rPr>
          <w:sz w:val="22"/>
          <w:szCs w:val="22"/>
        </w:rPr>
        <w:t>Šlanka</w:t>
      </w:r>
      <w:r w:rsidRPr="00E667D7">
        <w:rPr>
          <w:sz w:val="22"/>
          <w:szCs w:val="22"/>
        </w:rPr>
        <w:t xml:space="preserve"> 67612354</w:t>
      </w:r>
    </w:p>
    <w:p w:rsidR="00144924" w:rsidRPr="00E667D7" w:rsidP="00144924" w14:paraId="5065089E" w14:textId="77777777">
      <w:pPr>
        <w:rPr>
          <w:lang w:val="lv-LV"/>
        </w:rPr>
      </w:pPr>
    </w:p>
    <w:p w:rsidR="00144924" w:rsidRPr="00E667D7" w:rsidP="00144924" w14:paraId="4F0878C1" w14:textId="77777777">
      <w:pPr>
        <w:rPr>
          <w:lang w:val="lv-LV"/>
        </w:rPr>
      </w:pPr>
    </w:p>
    <w:p w:rsidR="00144924" w:rsidRPr="00E667D7" w:rsidP="00144924" w14:paraId="130D5869" w14:textId="77777777">
      <w:pPr>
        <w:rPr>
          <w:lang w:val="lv-LV"/>
        </w:rPr>
      </w:pPr>
    </w:p>
    <w:p w:rsidR="00144924" w:rsidRPr="00E667D7" w:rsidP="00144924" w14:paraId="020574E3" w14:textId="77777777">
      <w:pPr>
        <w:rPr>
          <w:lang w:val="lv-LV"/>
        </w:rPr>
      </w:pPr>
    </w:p>
    <w:p w:rsidR="00D5682B" w:rsidRPr="00E667D7" w:rsidP="00144924" w14:paraId="673E2557" w14:textId="77777777">
      <w:pPr>
        <w:rPr>
          <w:lang w:val="lv-LV"/>
        </w:rPr>
      </w:pPr>
    </w:p>
    <w:p w:rsidR="00D5682B" w:rsidRPr="00E667D7" w:rsidP="00144924" w14:paraId="5D07A963" w14:textId="77777777">
      <w:pPr>
        <w:rPr>
          <w:lang w:val="lv-LV"/>
        </w:rPr>
      </w:pPr>
    </w:p>
    <w:p w:rsidR="00D5682B" w:rsidRPr="00E667D7" w:rsidP="00144924" w14:paraId="5C6418D5" w14:textId="77777777">
      <w:pPr>
        <w:rPr>
          <w:lang w:val="lv-LV"/>
        </w:rPr>
      </w:pPr>
    </w:p>
    <w:p w:rsidR="00D5682B" w:rsidRPr="00E667D7" w:rsidP="00144924" w14:paraId="38A86DC5" w14:textId="77777777">
      <w:pPr>
        <w:rPr>
          <w:lang w:val="lv-LV"/>
        </w:rPr>
      </w:pPr>
    </w:p>
    <w:p w:rsidR="00E667D7" w:rsidRPr="00E667D7" w14:paraId="012BD090" w14:textId="4322C8A3">
      <w:pPr>
        <w:spacing w:after="160" w:line="259" w:lineRule="auto"/>
        <w:rPr>
          <w:sz w:val="26"/>
          <w:szCs w:val="26"/>
          <w:lang w:val="lv-LV" w:eastAsia="lv-LV"/>
        </w:rPr>
      </w:pPr>
    </w:p>
    <w:p w:rsidR="00B73AFF" w:rsidRPr="00E667D7" w:rsidP="00144924" w14:paraId="2D033169" w14:textId="3F60D72E">
      <w:pPr>
        <w:ind w:left="840"/>
        <w:jc w:val="right"/>
        <w:rPr>
          <w:sz w:val="26"/>
          <w:szCs w:val="26"/>
          <w:lang w:val="lv-LV" w:eastAsia="lv-LV"/>
        </w:rPr>
      </w:pPr>
      <w:r w:rsidRPr="00E667D7">
        <w:rPr>
          <w:sz w:val="26"/>
          <w:szCs w:val="26"/>
          <w:lang w:val="lv-LV" w:eastAsia="lv-LV"/>
        </w:rPr>
        <w:t>1.pielikums</w:t>
      </w:r>
    </w:p>
    <w:p w:rsidR="00B73AFF" w:rsidRPr="00E667D7" w:rsidP="00144924" w14:paraId="317FBF61" w14:textId="1BFB1F2F">
      <w:pPr>
        <w:ind w:left="840"/>
        <w:jc w:val="right"/>
        <w:rPr>
          <w:sz w:val="26"/>
          <w:szCs w:val="26"/>
          <w:lang w:val="lv-LV" w:eastAsia="lv-LV"/>
        </w:rPr>
      </w:pPr>
      <w:r w:rsidRPr="00E667D7">
        <w:rPr>
          <w:sz w:val="26"/>
          <w:szCs w:val="26"/>
          <w:lang w:val="lv-LV" w:eastAsia="lv-LV"/>
        </w:rPr>
        <w:t xml:space="preserve">2024.gada </w:t>
      </w:r>
      <w:r w:rsidR="00F42300">
        <w:rPr>
          <w:sz w:val="26"/>
          <w:szCs w:val="26"/>
          <w:lang w:val="lv-LV" w:eastAsia="lv-LV"/>
        </w:rPr>
        <w:t>2</w:t>
      </w:r>
      <w:r w:rsidRPr="00E667D7">
        <w:rPr>
          <w:sz w:val="26"/>
          <w:szCs w:val="26"/>
          <w:lang w:val="lv-LV" w:eastAsia="lv-LV"/>
        </w:rPr>
        <w:t xml:space="preserve">.septembra </w:t>
      </w:r>
    </w:p>
    <w:p w:rsidR="00144924" w:rsidRPr="00E667D7" w:rsidP="00144924" w14:paraId="2661D98B" w14:textId="550C0C74">
      <w:pPr>
        <w:ind w:left="840"/>
        <w:jc w:val="right"/>
        <w:rPr>
          <w:sz w:val="26"/>
          <w:szCs w:val="26"/>
          <w:lang w:val="lv-LV" w:eastAsia="lv-LV"/>
        </w:rPr>
      </w:pPr>
      <w:r w:rsidRPr="00E667D7">
        <w:rPr>
          <w:sz w:val="26"/>
          <w:szCs w:val="26"/>
          <w:lang w:val="lv-LV" w:eastAsia="lv-LV"/>
        </w:rPr>
        <w:t>iekšējiem noteikumiem Nr.BJC</w:t>
      </w:r>
      <w:r w:rsidR="00F42300">
        <w:rPr>
          <w:sz w:val="26"/>
          <w:szCs w:val="26"/>
          <w:lang w:val="lv-LV" w:eastAsia="lv-LV"/>
        </w:rPr>
        <w:t>AL</w:t>
      </w:r>
      <w:r w:rsidRPr="00E667D7">
        <w:rPr>
          <w:sz w:val="26"/>
          <w:szCs w:val="26"/>
          <w:lang w:val="lv-LV" w:eastAsia="lv-LV"/>
        </w:rPr>
        <w:t>-24</w:t>
      </w:r>
      <w:r w:rsidR="00F42300">
        <w:rPr>
          <w:sz w:val="26"/>
          <w:szCs w:val="26"/>
          <w:lang w:val="lv-LV" w:eastAsia="lv-LV"/>
        </w:rPr>
        <w:t>-1-</w:t>
      </w:r>
      <w:r w:rsidRPr="00E667D7">
        <w:rPr>
          <w:sz w:val="26"/>
          <w:szCs w:val="26"/>
          <w:lang w:val="lv-LV" w:eastAsia="lv-LV"/>
        </w:rPr>
        <w:t>nts</w:t>
      </w:r>
      <w:r w:rsidRPr="00E667D7">
        <w:rPr>
          <w:sz w:val="26"/>
          <w:szCs w:val="26"/>
          <w:lang w:val="lv-LV" w:eastAsia="lv-LV"/>
        </w:rPr>
        <w:t xml:space="preserve">  </w:t>
      </w:r>
    </w:p>
    <w:p w:rsidR="00144924" w:rsidRPr="00E667D7" w:rsidP="00F42300" w14:paraId="3D0D0499" w14:textId="77777777">
      <w:pPr>
        <w:rPr>
          <w:b/>
          <w:sz w:val="26"/>
          <w:szCs w:val="26"/>
          <w:lang w:val="lv-LV"/>
        </w:rPr>
      </w:pPr>
    </w:p>
    <w:p w:rsidR="00144924" w:rsidRPr="00E667D7" w:rsidP="00144924" w14:paraId="3776411E" w14:textId="77777777">
      <w:pPr>
        <w:jc w:val="center"/>
        <w:rPr>
          <w:b/>
          <w:sz w:val="26"/>
          <w:szCs w:val="26"/>
          <w:lang w:val="lv-LV"/>
        </w:rPr>
      </w:pPr>
      <w:r w:rsidRPr="00E667D7">
        <w:rPr>
          <w:b/>
          <w:sz w:val="26"/>
          <w:szCs w:val="26"/>
          <w:lang w:val="lv-LV"/>
        </w:rPr>
        <w:t xml:space="preserve">Kritēriji audzēkņa atbrīvošanai no līdzfinansējuma maksas </w:t>
      </w:r>
    </w:p>
    <w:p w:rsidR="00144924" w:rsidRPr="00E667D7" w:rsidP="00144924" w14:paraId="4EACE614" w14:textId="77777777">
      <w:pPr>
        <w:jc w:val="center"/>
        <w:rPr>
          <w:b/>
          <w:sz w:val="26"/>
          <w:szCs w:val="26"/>
          <w:lang w:val="lv-LV"/>
        </w:rPr>
      </w:pPr>
      <w:r w:rsidRPr="00E667D7">
        <w:rPr>
          <w:b/>
          <w:sz w:val="26"/>
          <w:szCs w:val="26"/>
          <w:lang w:val="lv-LV"/>
        </w:rPr>
        <w:t>par sasniegumiem un aktivitāti</w:t>
      </w:r>
    </w:p>
    <w:p w:rsidR="00144924" w:rsidRPr="00E667D7" w:rsidP="00144924" w14:paraId="5A03605C" w14:textId="77777777">
      <w:pPr>
        <w:jc w:val="center"/>
        <w:rPr>
          <w:sz w:val="26"/>
          <w:szCs w:val="26"/>
          <w:lang w:val="lv-LV"/>
        </w:rPr>
      </w:pPr>
      <w:r w:rsidRPr="00E667D7">
        <w:rPr>
          <w:sz w:val="26"/>
          <w:szCs w:val="26"/>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5176"/>
        <w:gridCol w:w="1376"/>
        <w:gridCol w:w="1580"/>
      </w:tblGrid>
      <w:tr w14:paraId="09A97BFC" w14:textId="77777777" w:rsidTr="007519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6" w:type="dxa"/>
            <w:vMerge w:val="restart"/>
            <w:shd w:val="clear" w:color="auto" w:fill="auto"/>
          </w:tcPr>
          <w:p w:rsidR="00144924" w:rsidRPr="00E667D7" w:rsidP="00751936" w14:paraId="4E94941F" w14:textId="77777777">
            <w:pPr>
              <w:jc w:val="center"/>
              <w:rPr>
                <w:sz w:val="8"/>
                <w:szCs w:val="8"/>
                <w:lang w:val="lv-LV"/>
              </w:rPr>
            </w:pPr>
          </w:p>
          <w:p w:rsidR="00144924" w:rsidRPr="00E667D7" w:rsidP="00751936" w14:paraId="350335EA" w14:textId="77777777">
            <w:pPr>
              <w:jc w:val="center"/>
              <w:rPr>
                <w:sz w:val="26"/>
                <w:szCs w:val="26"/>
                <w:lang w:val="lv-LV"/>
              </w:rPr>
            </w:pPr>
            <w:r w:rsidRPr="00E667D7">
              <w:rPr>
                <w:sz w:val="26"/>
                <w:szCs w:val="26"/>
                <w:lang w:val="lv-LV"/>
              </w:rPr>
              <w:t>Nr.p.k</w:t>
            </w:r>
            <w:r w:rsidRPr="00E667D7">
              <w:rPr>
                <w:sz w:val="26"/>
                <w:szCs w:val="26"/>
                <w:lang w:val="lv-LV"/>
              </w:rPr>
              <w:t>.</w:t>
            </w:r>
          </w:p>
        </w:tc>
        <w:tc>
          <w:tcPr>
            <w:tcW w:w="5176" w:type="dxa"/>
            <w:vMerge w:val="restart"/>
            <w:shd w:val="clear" w:color="auto" w:fill="auto"/>
          </w:tcPr>
          <w:p w:rsidR="00144924" w:rsidRPr="00E667D7" w:rsidP="00751936" w14:paraId="573824E1" w14:textId="77777777">
            <w:pPr>
              <w:jc w:val="center"/>
              <w:rPr>
                <w:sz w:val="8"/>
                <w:szCs w:val="8"/>
                <w:lang w:val="lv-LV"/>
              </w:rPr>
            </w:pPr>
          </w:p>
          <w:p w:rsidR="00144924" w:rsidRPr="00E667D7" w:rsidP="00751936" w14:paraId="1FEBA189" w14:textId="77777777">
            <w:pPr>
              <w:jc w:val="center"/>
              <w:rPr>
                <w:sz w:val="26"/>
                <w:szCs w:val="26"/>
                <w:lang w:val="lv-LV"/>
              </w:rPr>
            </w:pPr>
            <w:r w:rsidRPr="00E667D7">
              <w:rPr>
                <w:sz w:val="26"/>
                <w:szCs w:val="26"/>
                <w:lang w:val="lv-LV"/>
              </w:rPr>
              <w:t>Kritērijs</w:t>
            </w:r>
          </w:p>
        </w:tc>
        <w:tc>
          <w:tcPr>
            <w:tcW w:w="2956" w:type="dxa"/>
            <w:gridSpan w:val="2"/>
            <w:shd w:val="clear" w:color="auto" w:fill="auto"/>
          </w:tcPr>
          <w:p w:rsidR="00144924" w:rsidRPr="00E667D7" w:rsidP="00751936" w14:paraId="2DA0B76C" w14:textId="77777777">
            <w:pPr>
              <w:jc w:val="center"/>
              <w:rPr>
                <w:sz w:val="26"/>
                <w:szCs w:val="26"/>
                <w:lang w:val="lv-LV"/>
              </w:rPr>
            </w:pPr>
            <w:r w:rsidRPr="00E667D7">
              <w:rPr>
                <w:sz w:val="26"/>
                <w:szCs w:val="26"/>
                <w:lang w:val="lv-LV"/>
              </w:rPr>
              <w:t>Maksas atbrīvojums (%)</w:t>
            </w:r>
          </w:p>
        </w:tc>
      </w:tr>
      <w:tr w14:paraId="590EF4B3" w14:textId="77777777" w:rsidTr="00751936">
        <w:tblPrEx>
          <w:tblW w:w="0" w:type="auto"/>
          <w:tblLook w:val="04A0"/>
        </w:tblPrEx>
        <w:tc>
          <w:tcPr>
            <w:tcW w:w="956" w:type="dxa"/>
            <w:vMerge/>
            <w:shd w:val="clear" w:color="auto" w:fill="auto"/>
          </w:tcPr>
          <w:p w:rsidR="00144924" w:rsidRPr="00E667D7" w:rsidP="00751936" w14:paraId="46062C8B" w14:textId="77777777">
            <w:pPr>
              <w:jc w:val="center"/>
              <w:rPr>
                <w:sz w:val="26"/>
                <w:szCs w:val="26"/>
                <w:lang w:val="lv-LV"/>
              </w:rPr>
            </w:pPr>
          </w:p>
        </w:tc>
        <w:tc>
          <w:tcPr>
            <w:tcW w:w="5176" w:type="dxa"/>
            <w:vMerge/>
            <w:shd w:val="clear" w:color="auto" w:fill="auto"/>
          </w:tcPr>
          <w:p w:rsidR="00144924" w:rsidRPr="00E667D7" w:rsidP="00751936" w14:paraId="75E79A99" w14:textId="77777777">
            <w:pPr>
              <w:jc w:val="center"/>
              <w:rPr>
                <w:sz w:val="26"/>
                <w:szCs w:val="26"/>
                <w:lang w:val="lv-LV"/>
              </w:rPr>
            </w:pPr>
          </w:p>
        </w:tc>
        <w:tc>
          <w:tcPr>
            <w:tcW w:w="1376" w:type="dxa"/>
            <w:shd w:val="clear" w:color="auto" w:fill="auto"/>
          </w:tcPr>
          <w:p w:rsidR="00144924" w:rsidRPr="00E667D7" w:rsidP="00751936" w14:paraId="5122D212" w14:textId="77777777">
            <w:pPr>
              <w:jc w:val="center"/>
              <w:rPr>
                <w:sz w:val="26"/>
                <w:szCs w:val="26"/>
                <w:lang w:val="lv-LV"/>
              </w:rPr>
            </w:pPr>
            <w:r w:rsidRPr="00E667D7">
              <w:rPr>
                <w:sz w:val="26"/>
                <w:szCs w:val="26"/>
                <w:lang w:val="lv-LV"/>
              </w:rPr>
              <w:t>50%</w:t>
            </w:r>
          </w:p>
        </w:tc>
        <w:tc>
          <w:tcPr>
            <w:tcW w:w="1580" w:type="dxa"/>
            <w:shd w:val="clear" w:color="auto" w:fill="auto"/>
          </w:tcPr>
          <w:p w:rsidR="00144924" w:rsidRPr="00E667D7" w:rsidP="00751936" w14:paraId="3FE1EB5C" w14:textId="77777777">
            <w:pPr>
              <w:jc w:val="center"/>
              <w:rPr>
                <w:sz w:val="26"/>
                <w:szCs w:val="26"/>
                <w:lang w:val="lv-LV"/>
              </w:rPr>
            </w:pPr>
            <w:r w:rsidRPr="00E667D7">
              <w:rPr>
                <w:sz w:val="26"/>
                <w:szCs w:val="26"/>
                <w:lang w:val="lv-LV"/>
              </w:rPr>
              <w:t>100%</w:t>
            </w:r>
          </w:p>
        </w:tc>
      </w:tr>
      <w:tr w14:paraId="3226F31E" w14:textId="77777777" w:rsidTr="00751936">
        <w:tblPrEx>
          <w:tblW w:w="0" w:type="auto"/>
          <w:tblLook w:val="04A0"/>
        </w:tblPrEx>
        <w:tc>
          <w:tcPr>
            <w:tcW w:w="956" w:type="dxa"/>
            <w:vMerge w:val="restart"/>
            <w:shd w:val="clear" w:color="auto" w:fill="auto"/>
          </w:tcPr>
          <w:p w:rsidR="00144924" w:rsidRPr="00E667D7" w:rsidP="00144924" w14:paraId="2DCE4D6C" w14:textId="77777777">
            <w:pPr>
              <w:numPr>
                <w:ilvl w:val="0"/>
                <w:numId w:val="2"/>
              </w:numPr>
              <w:rPr>
                <w:sz w:val="26"/>
                <w:szCs w:val="26"/>
                <w:lang w:val="lv-LV"/>
              </w:rPr>
            </w:pPr>
          </w:p>
        </w:tc>
        <w:tc>
          <w:tcPr>
            <w:tcW w:w="5176" w:type="dxa"/>
            <w:shd w:val="clear" w:color="auto" w:fill="auto"/>
          </w:tcPr>
          <w:p w:rsidR="00144924" w:rsidRPr="00E667D7" w:rsidP="00751936" w14:paraId="5E7CEC45" w14:textId="77777777">
            <w:pPr>
              <w:jc w:val="both"/>
              <w:rPr>
                <w:sz w:val="26"/>
                <w:szCs w:val="26"/>
                <w:lang w:val="lv-LV"/>
              </w:rPr>
            </w:pPr>
            <w:r w:rsidRPr="00E667D7">
              <w:rPr>
                <w:sz w:val="26"/>
                <w:szCs w:val="26"/>
                <w:lang w:val="lv-LV"/>
              </w:rPr>
              <w:t>Pedagoģiskās padomes vai Maksas pakalpojumu līdzekļu izlietošanas komisijas lēmums par audzēkņa individuāliem augstiem sasniegumiem starptautiskā mēroga sacensībās, skatēs, konkursos, pamatojoties uz interešu izglītības skolotāja iesniegumu un faktu apliecinošo dokumentu:</w:t>
            </w:r>
          </w:p>
        </w:tc>
        <w:tc>
          <w:tcPr>
            <w:tcW w:w="1376" w:type="dxa"/>
            <w:vMerge w:val="restart"/>
            <w:shd w:val="clear" w:color="auto" w:fill="auto"/>
          </w:tcPr>
          <w:p w:rsidR="00144924" w:rsidRPr="00E667D7" w:rsidP="00751936" w14:paraId="7980EA34" w14:textId="77777777">
            <w:pPr>
              <w:jc w:val="center"/>
              <w:rPr>
                <w:b/>
                <w:sz w:val="26"/>
                <w:szCs w:val="26"/>
                <w:lang w:val="lv-LV"/>
              </w:rPr>
            </w:pPr>
          </w:p>
        </w:tc>
        <w:tc>
          <w:tcPr>
            <w:tcW w:w="1580" w:type="dxa"/>
            <w:shd w:val="clear" w:color="auto" w:fill="auto"/>
          </w:tcPr>
          <w:p w:rsidR="00144924" w:rsidRPr="00E667D7" w:rsidP="00751936" w14:paraId="61A5D69B" w14:textId="77777777">
            <w:pPr>
              <w:jc w:val="center"/>
              <w:rPr>
                <w:b/>
                <w:sz w:val="26"/>
                <w:szCs w:val="26"/>
                <w:lang w:val="lv-LV"/>
              </w:rPr>
            </w:pPr>
          </w:p>
        </w:tc>
      </w:tr>
      <w:tr w14:paraId="39376905" w14:textId="77777777" w:rsidTr="00751936">
        <w:tblPrEx>
          <w:tblW w:w="0" w:type="auto"/>
          <w:tblLook w:val="04A0"/>
        </w:tblPrEx>
        <w:tc>
          <w:tcPr>
            <w:tcW w:w="956" w:type="dxa"/>
            <w:vMerge/>
            <w:shd w:val="clear" w:color="auto" w:fill="auto"/>
          </w:tcPr>
          <w:p w:rsidR="00144924" w:rsidRPr="00E667D7" w:rsidP="00751936" w14:paraId="1B499493" w14:textId="77777777">
            <w:pPr>
              <w:ind w:left="720"/>
              <w:rPr>
                <w:sz w:val="26"/>
                <w:szCs w:val="26"/>
                <w:lang w:val="lv-LV"/>
              </w:rPr>
            </w:pPr>
          </w:p>
        </w:tc>
        <w:tc>
          <w:tcPr>
            <w:tcW w:w="5176" w:type="dxa"/>
            <w:shd w:val="clear" w:color="auto" w:fill="auto"/>
          </w:tcPr>
          <w:p w:rsidR="00144924" w:rsidRPr="00E667D7" w:rsidP="00751936" w14:paraId="70D59A99" w14:textId="77777777">
            <w:pPr>
              <w:jc w:val="both"/>
              <w:rPr>
                <w:sz w:val="26"/>
                <w:szCs w:val="26"/>
                <w:lang w:val="lv-LV"/>
              </w:rPr>
            </w:pPr>
            <w:r w:rsidRPr="00E667D7">
              <w:rPr>
                <w:sz w:val="26"/>
                <w:szCs w:val="26"/>
                <w:lang w:val="lv-LV"/>
              </w:rPr>
              <w:t>1. vieta, 1. pakāpes diploms</w:t>
            </w:r>
          </w:p>
        </w:tc>
        <w:tc>
          <w:tcPr>
            <w:tcW w:w="1376" w:type="dxa"/>
            <w:vMerge/>
            <w:shd w:val="clear" w:color="auto" w:fill="auto"/>
          </w:tcPr>
          <w:p w:rsidR="00144924" w:rsidRPr="00E667D7" w:rsidP="00751936" w14:paraId="4D98DF8F" w14:textId="77777777">
            <w:pPr>
              <w:jc w:val="center"/>
              <w:rPr>
                <w:b/>
                <w:sz w:val="26"/>
                <w:szCs w:val="26"/>
                <w:lang w:val="lv-LV"/>
              </w:rPr>
            </w:pPr>
          </w:p>
        </w:tc>
        <w:tc>
          <w:tcPr>
            <w:tcW w:w="1580" w:type="dxa"/>
            <w:shd w:val="clear" w:color="auto" w:fill="auto"/>
          </w:tcPr>
          <w:p w:rsidR="00144924" w:rsidRPr="00E667D7" w:rsidP="00751936" w14:paraId="7CC55413" w14:textId="77777777">
            <w:pPr>
              <w:jc w:val="center"/>
              <w:rPr>
                <w:sz w:val="26"/>
                <w:szCs w:val="26"/>
                <w:lang w:val="lv-LV"/>
              </w:rPr>
            </w:pPr>
            <w:r w:rsidRPr="00E667D7">
              <w:rPr>
                <w:sz w:val="26"/>
                <w:szCs w:val="26"/>
                <w:lang w:val="lv-LV"/>
              </w:rPr>
              <w:t>3 mēneši</w:t>
            </w:r>
          </w:p>
        </w:tc>
      </w:tr>
      <w:tr w14:paraId="261C37DD" w14:textId="77777777" w:rsidTr="00751936">
        <w:tblPrEx>
          <w:tblW w:w="0" w:type="auto"/>
          <w:tblLook w:val="04A0"/>
        </w:tblPrEx>
        <w:tc>
          <w:tcPr>
            <w:tcW w:w="956" w:type="dxa"/>
            <w:vMerge/>
            <w:shd w:val="clear" w:color="auto" w:fill="auto"/>
          </w:tcPr>
          <w:p w:rsidR="00144924" w:rsidRPr="00E667D7" w:rsidP="00751936" w14:paraId="1DC4B212" w14:textId="77777777">
            <w:pPr>
              <w:ind w:left="720"/>
              <w:rPr>
                <w:sz w:val="26"/>
                <w:szCs w:val="26"/>
                <w:lang w:val="lv-LV"/>
              </w:rPr>
            </w:pPr>
          </w:p>
        </w:tc>
        <w:tc>
          <w:tcPr>
            <w:tcW w:w="5176" w:type="dxa"/>
            <w:shd w:val="clear" w:color="auto" w:fill="auto"/>
          </w:tcPr>
          <w:p w:rsidR="00144924" w:rsidRPr="00E667D7" w:rsidP="00751936" w14:paraId="1DF01A6F" w14:textId="77777777">
            <w:pPr>
              <w:jc w:val="both"/>
              <w:rPr>
                <w:sz w:val="26"/>
                <w:szCs w:val="26"/>
                <w:lang w:val="lv-LV"/>
              </w:rPr>
            </w:pPr>
            <w:r w:rsidRPr="00E667D7">
              <w:rPr>
                <w:sz w:val="26"/>
                <w:szCs w:val="26"/>
                <w:lang w:val="lv-LV"/>
              </w:rPr>
              <w:t>2. vieta, 2. pakāpes diploms</w:t>
            </w:r>
          </w:p>
        </w:tc>
        <w:tc>
          <w:tcPr>
            <w:tcW w:w="1376" w:type="dxa"/>
            <w:vMerge/>
            <w:shd w:val="clear" w:color="auto" w:fill="auto"/>
          </w:tcPr>
          <w:p w:rsidR="00144924" w:rsidRPr="00E667D7" w:rsidP="00751936" w14:paraId="1F32C927" w14:textId="77777777">
            <w:pPr>
              <w:jc w:val="center"/>
              <w:rPr>
                <w:b/>
                <w:sz w:val="26"/>
                <w:szCs w:val="26"/>
                <w:lang w:val="lv-LV"/>
              </w:rPr>
            </w:pPr>
          </w:p>
        </w:tc>
        <w:tc>
          <w:tcPr>
            <w:tcW w:w="1580" w:type="dxa"/>
            <w:shd w:val="clear" w:color="auto" w:fill="auto"/>
          </w:tcPr>
          <w:p w:rsidR="00144924" w:rsidRPr="00E667D7" w:rsidP="00751936" w14:paraId="7A5B92D0" w14:textId="77777777">
            <w:pPr>
              <w:jc w:val="center"/>
              <w:rPr>
                <w:sz w:val="26"/>
                <w:szCs w:val="26"/>
                <w:lang w:val="lv-LV"/>
              </w:rPr>
            </w:pPr>
            <w:r w:rsidRPr="00E667D7">
              <w:rPr>
                <w:sz w:val="26"/>
                <w:szCs w:val="26"/>
                <w:lang w:val="lv-LV"/>
              </w:rPr>
              <w:t>2 mēneši</w:t>
            </w:r>
          </w:p>
        </w:tc>
      </w:tr>
      <w:tr w14:paraId="1DFDD436" w14:textId="77777777" w:rsidTr="00751936">
        <w:tblPrEx>
          <w:tblW w:w="0" w:type="auto"/>
          <w:tblLook w:val="04A0"/>
        </w:tblPrEx>
        <w:tc>
          <w:tcPr>
            <w:tcW w:w="956" w:type="dxa"/>
            <w:vMerge/>
            <w:shd w:val="clear" w:color="auto" w:fill="auto"/>
          </w:tcPr>
          <w:p w:rsidR="00144924" w:rsidRPr="00E667D7" w:rsidP="00751936" w14:paraId="2397EE55" w14:textId="77777777">
            <w:pPr>
              <w:ind w:left="720"/>
              <w:rPr>
                <w:sz w:val="26"/>
                <w:szCs w:val="26"/>
                <w:lang w:val="lv-LV"/>
              </w:rPr>
            </w:pPr>
          </w:p>
        </w:tc>
        <w:tc>
          <w:tcPr>
            <w:tcW w:w="5176" w:type="dxa"/>
            <w:shd w:val="clear" w:color="auto" w:fill="auto"/>
          </w:tcPr>
          <w:p w:rsidR="00144924" w:rsidRPr="00E667D7" w:rsidP="00751936" w14:paraId="169EEC94" w14:textId="77777777">
            <w:pPr>
              <w:jc w:val="both"/>
              <w:rPr>
                <w:sz w:val="26"/>
                <w:szCs w:val="26"/>
                <w:lang w:val="lv-LV"/>
              </w:rPr>
            </w:pPr>
            <w:r w:rsidRPr="00E667D7">
              <w:rPr>
                <w:sz w:val="26"/>
                <w:szCs w:val="26"/>
                <w:lang w:val="lv-LV"/>
              </w:rPr>
              <w:t>3. vieta, 3. pakāpes diploms</w:t>
            </w:r>
          </w:p>
        </w:tc>
        <w:tc>
          <w:tcPr>
            <w:tcW w:w="1376" w:type="dxa"/>
            <w:vMerge/>
            <w:shd w:val="clear" w:color="auto" w:fill="auto"/>
          </w:tcPr>
          <w:p w:rsidR="00144924" w:rsidRPr="00E667D7" w:rsidP="00751936" w14:paraId="69E697FF" w14:textId="77777777">
            <w:pPr>
              <w:jc w:val="center"/>
              <w:rPr>
                <w:b/>
                <w:sz w:val="26"/>
                <w:szCs w:val="26"/>
                <w:lang w:val="lv-LV"/>
              </w:rPr>
            </w:pPr>
          </w:p>
        </w:tc>
        <w:tc>
          <w:tcPr>
            <w:tcW w:w="1580" w:type="dxa"/>
            <w:shd w:val="clear" w:color="auto" w:fill="auto"/>
          </w:tcPr>
          <w:p w:rsidR="00144924" w:rsidRPr="00E667D7" w:rsidP="00751936" w14:paraId="4E61EE3F" w14:textId="77777777">
            <w:pPr>
              <w:jc w:val="center"/>
              <w:rPr>
                <w:sz w:val="26"/>
                <w:szCs w:val="26"/>
                <w:lang w:val="lv-LV"/>
              </w:rPr>
            </w:pPr>
            <w:r w:rsidRPr="00E667D7">
              <w:rPr>
                <w:sz w:val="26"/>
                <w:szCs w:val="26"/>
                <w:lang w:val="lv-LV"/>
              </w:rPr>
              <w:t>1 mēnesis</w:t>
            </w:r>
          </w:p>
        </w:tc>
      </w:tr>
      <w:tr w14:paraId="3B17ECE0" w14:textId="77777777" w:rsidTr="00751936">
        <w:tblPrEx>
          <w:tblW w:w="0" w:type="auto"/>
          <w:tblLook w:val="04A0"/>
        </w:tblPrEx>
        <w:tc>
          <w:tcPr>
            <w:tcW w:w="956" w:type="dxa"/>
            <w:vMerge w:val="restart"/>
            <w:shd w:val="clear" w:color="auto" w:fill="auto"/>
          </w:tcPr>
          <w:p w:rsidR="00144924" w:rsidRPr="00E667D7" w:rsidP="00144924" w14:paraId="2DC2CF9E" w14:textId="77777777">
            <w:pPr>
              <w:numPr>
                <w:ilvl w:val="0"/>
                <w:numId w:val="2"/>
              </w:numPr>
              <w:rPr>
                <w:sz w:val="26"/>
                <w:szCs w:val="26"/>
                <w:lang w:val="lv-LV"/>
              </w:rPr>
            </w:pPr>
          </w:p>
        </w:tc>
        <w:tc>
          <w:tcPr>
            <w:tcW w:w="5176" w:type="dxa"/>
            <w:shd w:val="clear" w:color="auto" w:fill="auto"/>
          </w:tcPr>
          <w:p w:rsidR="00144924" w:rsidRPr="00E667D7" w:rsidP="00751936" w14:paraId="25A3BC7D" w14:textId="693B6025">
            <w:pPr>
              <w:jc w:val="both"/>
              <w:rPr>
                <w:sz w:val="26"/>
                <w:szCs w:val="26"/>
                <w:lang w:val="lv-LV"/>
              </w:rPr>
            </w:pPr>
            <w:r w:rsidRPr="00E667D7">
              <w:rPr>
                <w:sz w:val="26"/>
                <w:szCs w:val="26"/>
                <w:lang w:val="lv-LV"/>
              </w:rPr>
              <w:t>Pedagoģiskās padomes vai Maksas pakalpojumu līdzekļu izlietošanas komisijas lēmums par audzēkņa individuāliem augstiem sasniegumiem valsts mēroga sacensībās, skatēs, konkursos, pamatojoties uz interešu izglītības skolotāja iesniegumu un faktu apliecinošo dokumentu</w:t>
            </w:r>
            <w:r w:rsidRPr="00E667D7" w:rsidR="006B5FEE">
              <w:rPr>
                <w:sz w:val="26"/>
                <w:szCs w:val="26"/>
                <w:lang w:val="lv-LV"/>
              </w:rPr>
              <w:t>:</w:t>
            </w:r>
          </w:p>
        </w:tc>
        <w:tc>
          <w:tcPr>
            <w:tcW w:w="1376" w:type="dxa"/>
            <w:shd w:val="clear" w:color="auto" w:fill="auto"/>
          </w:tcPr>
          <w:p w:rsidR="00144924" w:rsidRPr="00E667D7" w:rsidP="00751936" w14:paraId="1582C3F5" w14:textId="77777777">
            <w:pPr>
              <w:jc w:val="center"/>
              <w:rPr>
                <w:b/>
                <w:sz w:val="26"/>
                <w:szCs w:val="26"/>
                <w:lang w:val="lv-LV"/>
              </w:rPr>
            </w:pPr>
          </w:p>
        </w:tc>
        <w:tc>
          <w:tcPr>
            <w:tcW w:w="1580" w:type="dxa"/>
            <w:vMerge w:val="restart"/>
            <w:shd w:val="clear" w:color="auto" w:fill="auto"/>
          </w:tcPr>
          <w:p w:rsidR="00144924" w:rsidRPr="00E667D7" w:rsidP="00751936" w14:paraId="54A4387D" w14:textId="77777777">
            <w:pPr>
              <w:jc w:val="center"/>
              <w:rPr>
                <w:b/>
                <w:sz w:val="26"/>
                <w:szCs w:val="26"/>
                <w:lang w:val="lv-LV"/>
              </w:rPr>
            </w:pPr>
          </w:p>
        </w:tc>
      </w:tr>
      <w:tr w14:paraId="3C3E5639" w14:textId="77777777" w:rsidTr="00751936">
        <w:tblPrEx>
          <w:tblW w:w="0" w:type="auto"/>
          <w:tblLook w:val="04A0"/>
        </w:tblPrEx>
        <w:tc>
          <w:tcPr>
            <w:tcW w:w="956" w:type="dxa"/>
            <w:vMerge/>
            <w:shd w:val="clear" w:color="auto" w:fill="auto"/>
          </w:tcPr>
          <w:p w:rsidR="00144924" w:rsidRPr="00E667D7" w:rsidP="00751936" w14:paraId="1FE72292" w14:textId="77777777">
            <w:pPr>
              <w:ind w:left="720"/>
              <w:rPr>
                <w:sz w:val="26"/>
                <w:szCs w:val="26"/>
                <w:lang w:val="lv-LV"/>
              </w:rPr>
            </w:pPr>
          </w:p>
        </w:tc>
        <w:tc>
          <w:tcPr>
            <w:tcW w:w="5176" w:type="dxa"/>
            <w:shd w:val="clear" w:color="auto" w:fill="auto"/>
          </w:tcPr>
          <w:p w:rsidR="00144924" w:rsidRPr="00E667D7" w:rsidP="00751936" w14:paraId="012602AD" w14:textId="77777777">
            <w:pPr>
              <w:jc w:val="both"/>
              <w:rPr>
                <w:sz w:val="26"/>
                <w:szCs w:val="26"/>
                <w:lang w:val="lv-LV"/>
              </w:rPr>
            </w:pPr>
            <w:r w:rsidRPr="00E667D7">
              <w:rPr>
                <w:sz w:val="26"/>
                <w:szCs w:val="26"/>
                <w:lang w:val="lv-LV"/>
              </w:rPr>
              <w:t>1. vieta, 1. pakāpes diploms</w:t>
            </w:r>
          </w:p>
        </w:tc>
        <w:tc>
          <w:tcPr>
            <w:tcW w:w="1376" w:type="dxa"/>
            <w:shd w:val="clear" w:color="auto" w:fill="auto"/>
          </w:tcPr>
          <w:p w:rsidR="00144924" w:rsidRPr="00E667D7" w:rsidP="00751936" w14:paraId="2A414CD7" w14:textId="77777777">
            <w:pPr>
              <w:jc w:val="center"/>
              <w:rPr>
                <w:sz w:val="26"/>
                <w:szCs w:val="26"/>
                <w:lang w:val="lv-LV"/>
              </w:rPr>
            </w:pPr>
            <w:r w:rsidRPr="00E667D7">
              <w:rPr>
                <w:sz w:val="26"/>
                <w:szCs w:val="26"/>
                <w:lang w:val="lv-LV"/>
              </w:rPr>
              <w:t>3 mēneši</w:t>
            </w:r>
          </w:p>
        </w:tc>
        <w:tc>
          <w:tcPr>
            <w:tcW w:w="1580" w:type="dxa"/>
            <w:vMerge/>
            <w:shd w:val="clear" w:color="auto" w:fill="auto"/>
          </w:tcPr>
          <w:p w:rsidR="00144924" w:rsidRPr="00E667D7" w:rsidP="00751936" w14:paraId="262D8B1B" w14:textId="77777777">
            <w:pPr>
              <w:jc w:val="center"/>
              <w:rPr>
                <w:b/>
                <w:sz w:val="26"/>
                <w:szCs w:val="26"/>
                <w:lang w:val="lv-LV"/>
              </w:rPr>
            </w:pPr>
          </w:p>
        </w:tc>
      </w:tr>
      <w:tr w14:paraId="51519318" w14:textId="77777777" w:rsidTr="00751936">
        <w:tblPrEx>
          <w:tblW w:w="0" w:type="auto"/>
          <w:tblLook w:val="04A0"/>
        </w:tblPrEx>
        <w:tc>
          <w:tcPr>
            <w:tcW w:w="956" w:type="dxa"/>
            <w:vMerge/>
            <w:shd w:val="clear" w:color="auto" w:fill="auto"/>
          </w:tcPr>
          <w:p w:rsidR="00144924" w:rsidRPr="00E667D7" w:rsidP="00751936" w14:paraId="3E7EAEDF" w14:textId="77777777">
            <w:pPr>
              <w:ind w:left="720"/>
              <w:rPr>
                <w:sz w:val="26"/>
                <w:szCs w:val="26"/>
                <w:lang w:val="lv-LV"/>
              </w:rPr>
            </w:pPr>
          </w:p>
        </w:tc>
        <w:tc>
          <w:tcPr>
            <w:tcW w:w="5176" w:type="dxa"/>
            <w:shd w:val="clear" w:color="auto" w:fill="auto"/>
          </w:tcPr>
          <w:p w:rsidR="00144924" w:rsidRPr="00E667D7" w:rsidP="00751936" w14:paraId="1D078139" w14:textId="77777777">
            <w:pPr>
              <w:jc w:val="both"/>
              <w:rPr>
                <w:sz w:val="26"/>
                <w:szCs w:val="26"/>
                <w:lang w:val="lv-LV"/>
              </w:rPr>
            </w:pPr>
            <w:r w:rsidRPr="00E667D7">
              <w:rPr>
                <w:sz w:val="26"/>
                <w:szCs w:val="26"/>
                <w:lang w:val="lv-LV"/>
              </w:rPr>
              <w:t>2. vieta, 2. pakāpes diploms</w:t>
            </w:r>
          </w:p>
        </w:tc>
        <w:tc>
          <w:tcPr>
            <w:tcW w:w="1376" w:type="dxa"/>
            <w:shd w:val="clear" w:color="auto" w:fill="auto"/>
          </w:tcPr>
          <w:p w:rsidR="00144924" w:rsidRPr="00E667D7" w:rsidP="00751936" w14:paraId="43F523E0" w14:textId="77777777">
            <w:pPr>
              <w:jc w:val="center"/>
              <w:rPr>
                <w:sz w:val="26"/>
                <w:szCs w:val="26"/>
                <w:lang w:val="lv-LV"/>
              </w:rPr>
            </w:pPr>
            <w:r w:rsidRPr="00E667D7">
              <w:rPr>
                <w:sz w:val="26"/>
                <w:szCs w:val="26"/>
                <w:lang w:val="lv-LV"/>
              </w:rPr>
              <w:t>2 mēneši</w:t>
            </w:r>
          </w:p>
        </w:tc>
        <w:tc>
          <w:tcPr>
            <w:tcW w:w="1580" w:type="dxa"/>
            <w:vMerge/>
            <w:shd w:val="clear" w:color="auto" w:fill="auto"/>
          </w:tcPr>
          <w:p w:rsidR="00144924" w:rsidRPr="00E667D7" w:rsidP="00751936" w14:paraId="2E6E1CBF" w14:textId="77777777">
            <w:pPr>
              <w:jc w:val="center"/>
              <w:rPr>
                <w:b/>
                <w:sz w:val="26"/>
                <w:szCs w:val="26"/>
                <w:lang w:val="lv-LV"/>
              </w:rPr>
            </w:pPr>
          </w:p>
        </w:tc>
      </w:tr>
      <w:tr w14:paraId="3209446B" w14:textId="77777777" w:rsidTr="00751936">
        <w:tblPrEx>
          <w:tblW w:w="0" w:type="auto"/>
          <w:tblLook w:val="04A0"/>
        </w:tblPrEx>
        <w:tc>
          <w:tcPr>
            <w:tcW w:w="956" w:type="dxa"/>
            <w:vMerge/>
            <w:shd w:val="clear" w:color="auto" w:fill="auto"/>
          </w:tcPr>
          <w:p w:rsidR="00144924" w:rsidRPr="00E667D7" w:rsidP="00751936" w14:paraId="4184D30A" w14:textId="77777777">
            <w:pPr>
              <w:ind w:left="720"/>
              <w:rPr>
                <w:sz w:val="26"/>
                <w:szCs w:val="26"/>
                <w:lang w:val="lv-LV"/>
              </w:rPr>
            </w:pPr>
          </w:p>
        </w:tc>
        <w:tc>
          <w:tcPr>
            <w:tcW w:w="5176" w:type="dxa"/>
            <w:shd w:val="clear" w:color="auto" w:fill="auto"/>
          </w:tcPr>
          <w:p w:rsidR="00144924" w:rsidRPr="00E667D7" w:rsidP="00751936" w14:paraId="1FA0FFE0" w14:textId="77777777">
            <w:pPr>
              <w:jc w:val="both"/>
              <w:rPr>
                <w:sz w:val="26"/>
                <w:szCs w:val="26"/>
                <w:lang w:val="lv-LV"/>
              </w:rPr>
            </w:pPr>
            <w:r w:rsidRPr="00E667D7">
              <w:rPr>
                <w:sz w:val="26"/>
                <w:szCs w:val="26"/>
                <w:lang w:val="lv-LV"/>
              </w:rPr>
              <w:t>3. vieta, 3. pakāpes diploms</w:t>
            </w:r>
          </w:p>
        </w:tc>
        <w:tc>
          <w:tcPr>
            <w:tcW w:w="1376" w:type="dxa"/>
            <w:shd w:val="clear" w:color="auto" w:fill="auto"/>
          </w:tcPr>
          <w:p w:rsidR="00144924" w:rsidRPr="00E667D7" w:rsidP="00751936" w14:paraId="7E84F4A9" w14:textId="77777777">
            <w:pPr>
              <w:jc w:val="center"/>
              <w:rPr>
                <w:sz w:val="26"/>
                <w:szCs w:val="26"/>
                <w:lang w:val="lv-LV"/>
              </w:rPr>
            </w:pPr>
            <w:r w:rsidRPr="00E667D7">
              <w:rPr>
                <w:sz w:val="26"/>
                <w:szCs w:val="26"/>
                <w:lang w:val="lv-LV"/>
              </w:rPr>
              <w:t>1 mēnesis</w:t>
            </w:r>
          </w:p>
        </w:tc>
        <w:tc>
          <w:tcPr>
            <w:tcW w:w="1580" w:type="dxa"/>
            <w:vMerge/>
            <w:shd w:val="clear" w:color="auto" w:fill="auto"/>
          </w:tcPr>
          <w:p w:rsidR="00144924" w:rsidRPr="00E667D7" w:rsidP="00751936" w14:paraId="4DAAF1C0" w14:textId="77777777">
            <w:pPr>
              <w:jc w:val="center"/>
              <w:rPr>
                <w:b/>
                <w:sz w:val="26"/>
                <w:szCs w:val="26"/>
                <w:lang w:val="lv-LV"/>
              </w:rPr>
            </w:pPr>
          </w:p>
        </w:tc>
      </w:tr>
      <w:tr w14:paraId="01423D0D" w14:textId="77777777" w:rsidTr="00751936">
        <w:tblPrEx>
          <w:tblW w:w="0" w:type="auto"/>
          <w:tblLook w:val="04A0"/>
        </w:tblPrEx>
        <w:tc>
          <w:tcPr>
            <w:tcW w:w="956" w:type="dxa"/>
            <w:shd w:val="clear" w:color="auto" w:fill="auto"/>
          </w:tcPr>
          <w:p w:rsidR="00144924" w:rsidRPr="00E667D7" w:rsidP="00144924" w14:paraId="28928567" w14:textId="77777777">
            <w:pPr>
              <w:numPr>
                <w:ilvl w:val="0"/>
                <w:numId w:val="2"/>
              </w:numPr>
              <w:rPr>
                <w:sz w:val="26"/>
                <w:szCs w:val="26"/>
                <w:lang w:val="lv-LV"/>
              </w:rPr>
            </w:pPr>
          </w:p>
        </w:tc>
        <w:tc>
          <w:tcPr>
            <w:tcW w:w="5176" w:type="dxa"/>
            <w:shd w:val="clear" w:color="auto" w:fill="auto"/>
          </w:tcPr>
          <w:p w:rsidR="00144924" w:rsidRPr="00E667D7" w:rsidP="00751936" w14:paraId="181493AB" w14:textId="7B578E5D">
            <w:pPr>
              <w:ind w:right="-26"/>
              <w:jc w:val="both"/>
              <w:rPr>
                <w:b/>
                <w:sz w:val="26"/>
                <w:szCs w:val="26"/>
                <w:lang w:val="lv-LV"/>
              </w:rPr>
            </w:pPr>
            <w:r w:rsidRPr="00E667D7">
              <w:rPr>
                <w:sz w:val="26"/>
                <w:szCs w:val="26"/>
                <w:lang w:val="lv-LV"/>
              </w:rPr>
              <w:t xml:space="preserve">Pedagoģiskās padomes vai Maksas pakalpojumu līdzekļu izlietošanas komisijas lēmums par vecāka ieguldīto darbu un aktīvu līdzdalību </w:t>
            </w:r>
            <w:r w:rsidRPr="00E667D7" w:rsidR="00764385">
              <w:rPr>
                <w:sz w:val="26"/>
                <w:szCs w:val="26"/>
                <w:lang w:val="lv-LV"/>
              </w:rPr>
              <w:t>Iestādes</w:t>
            </w:r>
            <w:r w:rsidRPr="00E667D7">
              <w:rPr>
                <w:sz w:val="26"/>
                <w:szCs w:val="26"/>
                <w:lang w:val="lv-LV"/>
              </w:rPr>
              <w:t xml:space="preserve"> aktuālo uzdevumu risināšanā, pamatojoties uz interešu izglītības skolotāja iesniegumu un faktu apliecinošo dokumentu.</w:t>
            </w:r>
          </w:p>
        </w:tc>
        <w:tc>
          <w:tcPr>
            <w:tcW w:w="1376" w:type="dxa"/>
            <w:shd w:val="clear" w:color="auto" w:fill="auto"/>
          </w:tcPr>
          <w:p w:rsidR="00144924" w:rsidRPr="00E667D7" w:rsidP="00751936" w14:paraId="6871B307" w14:textId="77777777">
            <w:pPr>
              <w:jc w:val="center"/>
              <w:rPr>
                <w:b/>
                <w:sz w:val="26"/>
                <w:szCs w:val="26"/>
                <w:lang w:val="lv-LV"/>
              </w:rPr>
            </w:pPr>
          </w:p>
        </w:tc>
        <w:tc>
          <w:tcPr>
            <w:tcW w:w="1580" w:type="dxa"/>
            <w:shd w:val="clear" w:color="auto" w:fill="auto"/>
          </w:tcPr>
          <w:p w:rsidR="00144924" w:rsidRPr="00E667D7" w:rsidP="00751936" w14:paraId="6CEDFE50" w14:textId="77777777">
            <w:pPr>
              <w:jc w:val="center"/>
              <w:rPr>
                <w:b/>
                <w:sz w:val="26"/>
                <w:szCs w:val="26"/>
                <w:lang w:val="lv-LV"/>
              </w:rPr>
            </w:pPr>
            <w:r w:rsidRPr="00E667D7">
              <w:rPr>
                <w:sz w:val="26"/>
                <w:szCs w:val="26"/>
                <w:lang w:val="lv-LV"/>
              </w:rPr>
              <w:t>par nākamo mēnesi</w:t>
            </w:r>
          </w:p>
        </w:tc>
      </w:tr>
    </w:tbl>
    <w:p w:rsidR="00144924" w:rsidRPr="00E667D7" w:rsidP="00144924" w14:paraId="652CC41B" w14:textId="77777777">
      <w:pPr>
        <w:jc w:val="both"/>
        <w:rPr>
          <w:lang w:val="lv-LV"/>
        </w:rPr>
      </w:pPr>
    </w:p>
    <w:p w:rsidR="00A51EC8" w:rsidRPr="00E667D7" w:rsidP="00144924" w14:paraId="57D223AC" w14:textId="77777777">
      <w:pPr>
        <w:jc w:val="both"/>
        <w:rPr>
          <w:lang w:val="lv-LV"/>
        </w:rPr>
      </w:pPr>
    </w:p>
    <w:p w:rsidR="00144924" w:rsidRPr="00E667D7" w:rsidP="00144924" w14:paraId="016C3C58" w14:textId="12A17A01">
      <w:pPr>
        <w:jc w:val="both"/>
        <w:rPr>
          <w:lang w:val="lv-LV"/>
        </w:rPr>
      </w:pPr>
      <w:r w:rsidRPr="00E667D7">
        <w:rPr>
          <w:lang w:val="lv-LV"/>
        </w:rPr>
        <w:t xml:space="preserve">Direktore </w:t>
      </w:r>
      <w:r w:rsidRPr="00E667D7">
        <w:rPr>
          <w:lang w:val="lv-LV"/>
        </w:rPr>
        <w:tab/>
      </w:r>
      <w:r w:rsidRPr="00E667D7">
        <w:rPr>
          <w:lang w:val="lv-LV"/>
        </w:rPr>
        <w:tab/>
      </w:r>
      <w:r w:rsidRPr="00E667D7">
        <w:rPr>
          <w:lang w:val="lv-LV"/>
        </w:rPr>
        <w:tab/>
      </w:r>
      <w:r w:rsidRPr="00E667D7">
        <w:rPr>
          <w:lang w:val="lv-LV"/>
        </w:rPr>
        <w:tab/>
      </w:r>
      <w:r w:rsidRPr="00E667D7">
        <w:rPr>
          <w:lang w:val="lv-LV"/>
        </w:rPr>
        <w:tab/>
      </w:r>
      <w:r w:rsidRPr="00E667D7">
        <w:rPr>
          <w:lang w:val="lv-LV"/>
        </w:rPr>
        <w:tab/>
      </w:r>
      <w:r w:rsidRPr="00E667D7">
        <w:rPr>
          <w:lang w:val="lv-LV"/>
        </w:rPr>
        <w:tab/>
      </w:r>
      <w:r w:rsidRPr="00E667D7">
        <w:rPr>
          <w:lang w:val="lv-LV"/>
        </w:rPr>
        <w:tab/>
        <w:t xml:space="preserve">                       M. Bernande</w:t>
      </w:r>
    </w:p>
    <w:p w:rsidR="00144924" w:rsidRPr="00E667D7" w:rsidP="00144924" w14:paraId="3053B690" w14:textId="77777777">
      <w:pPr>
        <w:jc w:val="both"/>
        <w:rPr>
          <w:lang w:val="lv-LV"/>
        </w:rPr>
      </w:pPr>
    </w:p>
    <w:p w:rsidR="00144924" w:rsidRPr="00E667D7" w:rsidP="00144924" w14:paraId="168F8DCE" w14:textId="77777777">
      <w:pPr>
        <w:keepNext/>
        <w:outlineLvl w:val="3"/>
        <w:rPr>
          <w:lang w:val="lv-LV"/>
        </w:rPr>
      </w:pPr>
    </w:p>
    <w:p w:rsidR="00144924" w:rsidRPr="00E667D7" w:rsidP="00144924" w14:paraId="1C3FCE80" w14:textId="7343FE99">
      <w:pPr>
        <w:keepNext/>
        <w:outlineLvl w:val="3"/>
        <w:rPr>
          <w:lang w:val="lv-LV"/>
        </w:rPr>
      </w:pPr>
      <w:r w:rsidRPr="00E667D7">
        <w:rPr>
          <w:lang w:val="lv-LV"/>
        </w:rPr>
        <w:t>Šlanka</w:t>
      </w:r>
      <w:r w:rsidRPr="00E667D7">
        <w:rPr>
          <w:lang w:val="lv-LV"/>
        </w:rPr>
        <w:t xml:space="preserve"> 67612354</w:t>
      </w:r>
    </w:p>
    <w:p w:rsidR="00144924" w:rsidRPr="00E667D7" w:rsidP="00144924" w14:paraId="56E1B83D" w14:textId="77777777">
      <w:pPr>
        <w:jc w:val="center"/>
        <w:rPr>
          <w:b/>
          <w:sz w:val="26"/>
          <w:szCs w:val="26"/>
          <w:lang w:val="lv-LV"/>
        </w:rPr>
      </w:pPr>
    </w:p>
    <w:sectPr w:rsidSect="00F42300">
      <w:footerReference w:type="even" r:id="rId7"/>
      <w:footerReference w:type="default" r:id="rId8"/>
      <w:footerReference w:type="first" r:id="rId9"/>
      <w:pgSz w:w="12240" w:h="15840"/>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1002AFF" w:usb1="4000ACF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E02" w14:paraId="595E04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2E02" w14:paraId="06E8CC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4561017"/>
      <w:docPartObj>
        <w:docPartGallery w:val="Page Numbers (Bottom of Page)"/>
        <w:docPartUnique/>
      </w:docPartObj>
    </w:sdtPr>
    <w:sdtContent>
      <w:p w:rsidR="00F42300" w14:paraId="4733C183" w14:textId="620F7F5E">
        <w:pPr>
          <w:pStyle w:val="Footer"/>
          <w:jc w:val="center"/>
        </w:pPr>
        <w:r>
          <w:fldChar w:fldCharType="begin"/>
        </w:r>
        <w:r>
          <w:instrText>PAGE   \* MERGEFORMAT</w:instrText>
        </w:r>
        <w:r>
          <w:fldChar w:fldCharType="separate"/>
        </w:r>
        <w:r>
          <w:rPr>
            <w:lang w:val="lv-LV"/>
          </w:rPr>
          <w:t>2</w:t>
        </w:r>
        <w:r>
          <w:fldChar w:fldCharType="end"/>
        </w:r>
      </w:p>
    </w:sdtContent>
  </w:sdt>
  <w:p w:rsidR="00F42300" w14:paraId="65422E51"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300" w14:paraId="021BC3D7" w14:textId="60B8B97E">
    <w:pPr>
      <w:pStyle w:val="Footer"/>
      <w:jc w:val="center"/>
    </w:pPr>
  </w:p>
  <w:p w:rsidR="00F42300" w14:paraId="7ADD34F0"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DB1D71"/>
    <w:multiLevelType w:val="hybridMultilevel"/>
    <w:tmpl w:val="8A2E99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E1379"/>
    <w:multiLevelType w:val="hybridMultilevel"/>
    <w:tmpl w:val="81A8676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7A6F4D"/>
    <w:multiLevelType w:val="multilevel"/>
    <w:tmpl w:val="5246B140"/>
    <w:lvl w:ilvl="0">
      <w:start w:val="18"/>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D0A39FC"/>
    <w:multiLevelType w:val="multilevel"/>
    <w:tmpl w:val="8B885D1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24"/>
    <w:rsid w:val="00040CD3"/>
    <w:rsid w:val="0007262E"/>
    <w:rsid w:val="000C4DC9"/>
    <w:rsid w:val="00132AAA"/>
    <w:rsid w:val="00144924"/>
    <w:rsid w:val="00197CC8"/>
    <w:rsid w:val="00216C4A"/>
    <w:rsid w:val="00297354"/>
    <w:rsid w:val="002E1680"/>
    <w:rsid w:val="0036121E"/>
    <w:rsid w:val="00384DEC"/>
    <w:rsid w:val="003C4D13"/>
    <w:rsid w:val="003D462E"/>
    <w:rsid w:val="003F2115"/>
    <w:rsid w:val="004524F6"/>
    <w:rsid w:val="004642D2"/>
    <w:rsid w:val="00481432"/>
    <w:rsid w:val="00513305"/>
    <w:rsid w:val="0059291B"/>
    <w:rsid w:val="005F0647"/>
    <w:rsid w:val="006611B5"/>
    <w:rsid w:val="006B5FEE"/>
    <w:rsid w:val="00730345"/>
    <w:rsid w:val="00751936"/>
    <w:rsid w:val="00764385"/>
    <w:rsid w:val="008626B0"/>
    <w:rsid w:val="008A5B42"/>
    <w:rsid w:val="008D015C"/>
    <w:rsid w:val="00900326"/>
    <w:rsid w:val="00943F89"/>
    <w:rsid w:val="00963C57"/>
    <w:rsid w:val="00974BBA"/>
    <w:rsid w:val="00A22E02"/>
    <w:rsid w:val="00A51EC8"/>
    <w:rsid w:val="00A85CC5"/>
    <w:rsid w:val="00A912EB"/>
    <w:rsid w:val="00A96762"/>
    <w:rsid w:val="00B15A9D"/>
    <w:rsid w:val="00B73AFF"/>
    <w:rsid w:val="00C56598"/>
    <w:rsid w:val="00CA1259"/>
    <w:rsid w:val="00CC01CE"/>
    <w:rsid w:val="00CF4295"/>
    <w:rsid w:val="00D5682B"/>
    <w:rsid w:val="00D724EA"/>
    <w:rsid w:val="00E667D7"/>
    <w:rsid w:val="00F20BF0"/>
    <w:rsid w:val="00F33192"/>
    <w:rsid w:val="00F42300"/>
    <w:rsid w:val="00F600AC"/>
    <w:rsid w:val="00F93144"/>
    <w:rsid w:val="00FE7361"/>
    <w:rsid w:val="00FF73E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BA34FF1"/>
  <w15:chartTrackingRefBased/>
  <w15:docId w15:val="{1F2164D5-0623-4805-AC50-F4C21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924"/>
    <w:pPr>
      <w:spacing w:after="0" w:line="240" w:lineRule="auto"/>
    </w:pPr>
    <w:rPr>
      <w:rFonts w:ascii="Times New Roman" w:eastAsia="Times New Roman" w:hAnsi="Times New Roman" w:cs="Times New Roman"/>
      <w:sz w:val="24"/>
      <w:szCs w:val="24"/>
      <w:lang w:val="ru-RU"/>
    </w:rPr>
  </w:style>
  <w:style w:type="paragraph" w:styleId="Heading1">
    <w:name w:val="heading 1"/>
    <w:basedOn w:val="Normal"/>
    <w:next w:val="Normal"/>
    <w:link w:val="Virsraksts1Rakstz"/>
    <w:qFormat/>
    <w:rsid w:val="00144924"/>
    <w:pPr>
      <w:keepNext/>
      <w:ind w:left="840"/>
      <w:jc w:val="center"/>
      <w:outlineLvl w:val="0"/>
    </w:pPr>
    <w:rPr>
      <w:b/>
      <w:bCs/>
      <w:lang w:val="lv-LV"/>
    </w:rPr>
  </w:style>
  <w:style w:type="paragraph" w:styleId="Heading4">
    <w:name w:val="heading 4"/>
    <w:basedOn w:val="Normal"/>
    <w:next w:val="Normal"/>
    <w:link w:val="Virsraksts4Rakstz"/>
    <w:qFormat/>
    <w:rsid w:val="00144924"/>
    <w:pPr>
      <w:keepNext/>
      <w:outlineLvl w:val="3"/>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144924"/>
    <w:rPr>
      <w:rFonts w:ascii="Times New Roman" w:eastAsia="Times New Roman" w:hAnsi="Times New Roman" w:cs="Times New Roman"/>
      <w:b/>
      <w:bCs/>
      <w:sz w:val="24"/>
      <w:szCs w:val="24"/>
    </w:rPr>
  </w:style>
  <w:style w:type="character" w:customStyle="1" w:styleId="Virsraksts4Rakstz">
    <w:name w:val="Virsraksts 4 Rakstz."/>
    <w:basedOn w:val="DefaultParagraphFont"/>
    <w:link w:val="Heading4"/>
    <w:rsid w:val="00144924"/>
    <w:rPr>
      <w:rFonts w:ascii="Times New Roman" w:eastAsia="Times New Roman" w:hAnsi="Times New Roman" w:cs="Times New Roman"/>
      <w:sz w:val="28"/>
      <w:szCs w:val="24"/>
    </w:rPr>
  </w:style>
  <w:style w:type="paragraph" w:styleId="Title">
    <w:name w:val="Title"/>
    <w:basedOn w:val="Normal"/>
    <w:link w:val="NosaukumsRakstz"/>
    <w:qFormat/>
    <w:rsid w:val="00144924"/>
    <w:pPr>
      <w:ind w:left="840"/>
      <w:jc w:val="center"/>
    </w:pPr>
    <w:rPr>
      <w:b/>
      <w:bCs/>
      <w:lang w:val="lv-LV"/>
    </w:rPr>
  </w:style>
  <w:style w:type="character" w:customStyle="1" w:styleId="NosaukumsRakstz">
    <w:name w:val="Nosaukums Rakstz."/>
    <w:basedOn w:val="DefaultParagraphFont"/>
    <w:link w:val="Title"/>
    <w:rsid w:val="00144924"/>
    <w:rPr>
      <w:rFonts w:ascii="Times New Roman" w:eastAsia="Times New Roman" w:hAnsi="Times New Roman" w:cs="Times New Roman"/>
      <w:b/>
      <w:bCs/>
      <w:sz w:val="24"/>
      <w:szCs w:val="24"/>
    </w:rPr>
  </w:style>
  <w:style w:type="paragraph" w:styleId="BodyTextIndent">
    <w:name w:val="Body Text Indent"/>
    <w:basedOn w:val="Normal"/>
    <w:link w:val="PamattekstsaratkpiRakstz"/>
    <w:rsid w:val="00144924"/>
    <w:pPr>
      <w:ind w:left="840"/>
    </w:pPr>
    <w:rPr>
      <w:lang w:val="lv-LV"/>
    </w:rPr>
  </w:style>
  <w:style w:type="character" w:customStyle="1" w:styleId="PamattekstsaratkpiRakstz">
    <w:name w:val="Pamatteksts ar atkāpi Rakstz."/>
    <w:basedOn w:val="DefaultParagraphFont"/>
    <w:link w:val="BodyTextIndent"/>
    <w:rsid w:val="00144924"/>
    <w:rPr>
      <w:rFonts w:ascii="Times New Roman" w:eastAsia="Times New Roman" w:hAnsi="Times New Roman" w:cs="Times New Roman"/>
      <w:sz w:val="24"/>
      <w:szCs w:val="24"/>
    </w:rPr>
  </w:style>
  <w:style w:type="paragraph" w:styleId="Footer">
    <w:name w:val="footer"/>
    <w:basedOn w:val="Normal"/>
    <w:link w:val="KjeneRakstz"/>
    <w:uiPriority w:val="99"/>
    <w:rsid w:val="00144924"/>
    <w:pPr>
      <w:tabs>
        <w:tab w:val="center" w:pos="4320"/>
        <w:tab w:val="right" w:pos="8640"/>
      </w:tabs>
    </w:pPr>
  </w:style>
  <w:style w:type="character" w:customStyle="1" w:styleId="KjeneRakstz">
    <w:name w:val="Kājene Rakstz."/>
    <w:basedOn w:val="DefaultParagraphFont"/>
    <w:link w:val="Footer"/>
    <w:uiPriority w:val="99"/>
    <w:rsid w:val="00144924"/>
    <w:rPr>
      <w:rFonts w:ascii="Times New Roman" w:eastAsia="Times New Roman" w:hAnsi="Times New Roman" w:cs="Times New Roman"/>
      <w:sz w:val="24"/>
      <w:szCs w:val="24"/>
      <w:lang w:val="ru-RU"/>
    </w:rPr>
  </w:style>
  <w:style w:type="character" w:styleId="PageNumber">
    <w:name w:val="page number"/>
    <w:rsid w:val="00144924"/>
  </w:style>
  <w:style w:type="paragraph" w:styleId="Caption">
    <w:name w:val="caption"/>
    <w:basedOn w:val="Normal"/>
    <w:next w:val="Normal"/>
    <w:uiPriority w:val="99"/>
    <w:unhideWhenUsed/>
    <w:qFormat/>
    <w:rsid w:val="00144924"/>
    <w:pPr>
      <w:jc w:val="center"/>
    </w:pPr>
    <w:rPr>
      <w:sz w:val="40"/>
      <w:szCs w:val="40"/>
      <w:lang w:val="lv-LV"/>
    </w:rPr>
  </w:style>
  <w:style w:type="character" w:styleId="Hyperlink">
    <w:name w:val="Hyperlink"/>
    <w:basedOn w:val="DefaultParagraphFont"/>
    <w:uiPriority w:val="99"/>
    <w:unhideWhenUsed/>
    <w:rsid w:val="00144924"/>
    <w:rPr>
      <w:color w:val="0563C1" w:themeColor="hyperlink"/>
      <w:u w:val="single"/>
    </w:rPr>
  </w:style>
  <w:style w:type="paragraph" w:styleId="ListParagraph">
    <w:name w:val="List Paragraph"/>
    <w:basedOn w:val="Normal"/>
    <w:uiPriority w:val="34"/>
    <w:qFormat/>
    <w:rsid w:val="00144924"/>
    <w:pPr>
      <w:ind w:left="720"/>
      <w:contextualSpacing/>
    </w:pPr>
  </w:style>
  <w:style w:type="paragraph" w:styleId="Header">
    <w:name w:val="header"/>
    <w:basedOn w:val="Normal"/>
    <w:link w:val="GalveneRakstz"/>
    <w:uiPriority w:val="99"/>
    <w:unhideWhenUsed/>
    <w:rsid w:val="00F42300"/>
    <w:pPr>
      <w:tabs>
        <w:tab w:val="center" w:pos="4153"/>
        <w:tab w:val="right" w:pos="8306"/>
      </w:tabs>
    </w:pPr>
  </w:style>
  <w:style w:type="character" w:customStyle="1" w:styleId="GalveneRakstz">
    <w:name w:val="Galvene Rakstz."/>
    <w:basedOn w:val="DefaultParagraphFont"/>
    <w:link w:val="Header"/>
    <w:uiPriority w:val="99"/>
    <w:rsid w:val="00F4230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file:///\\ri.riga.lv\AppData\Local\Microsoft\Windows\INetCache\IE\AppData\Local\Anon005\AppData\Local\Temp\6\RDLIS\Rigas_gerbonis.JPG" TargetMode="External" /><Relationship Id="rId6" Type="http://schemas.openxmlformats.org/officeDocument/2006/relationships/hyperlink" Target="mailto:pbjcaltona@riga.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6300</Words>
  <Characters>3591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Bernande</dc:creator>
  <cp:lastModifiedBy>Sandra Veismane</cp:lastModifiedBy>
  <cp:revision>3</cp:revision>
  <cp:lastPrinted>2024-08-30T16:11:00Z</cp:lastPrinted>
  <dcterms:created xsi:type="dcterms:W3CDTF">2024-09-02T11:10:00Z</dcterms:created>
  <dcterms:modified xsi:type="dcterms:W3CDTF">2024-09-02T11:29:00Z</dcterms:modified>
</cp:coreProperties>
</file>