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BC2697" w:rsidRPr="00BC2697" w:rsidP="00BC2697" w14:paraId="64CD2CD5" w14:textId="29C1C3A1">
      <w:pPr>
        <w:tabs>
          <w:tab w:val="left" w:pos="399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6"/>
          <w:szCs w:val="26"/>
        </w:rPr>
        <w:t>13</w:t>
      </w:r>
      <w:r w:rsidRPr="00BC2697">
        <w:rPr>
          <w:rFonts w:ascii="Times New Roman" w:eastAsia="Times New Roman" w:hAnsi="Times New Roman" w:cs="Times New Roman"/>
          <w:sz w:val="26"/>
          <w:szCs w:val="26"/>
        </w:rPr>
        <w:t>.pielikums</w:t>
      </w:r>
    </w:p>
    <w:p w:rsidR="00E9421B" w:rsidRPr="00E9421B" w:rsidP="00E9421B" w14:paraId="17453226" w14:textId="09724C7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E9421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Rīgas bērnu un jauniešu centra “</w:t>
      </w:r>
      <w:r w:rsidRPr="00E9421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Altona</w:t>
      </w:r>
      <w:r w:rsidRPr="00E9421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”</w:t>
      </w:r>
    </w:p>
    <w:p w:rsidR="00C728E5" w:rsidRPr="00C728E5" w:rsidP="00C728E5" w14:paraId="2FA3F5FF" w14:textId="3BA6A35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728E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2024.gada </w:t>
      </w:r>
      <w:r w:rsidRPr="00C728E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14.oktobra</w:t>
      </w:r>
      <w:r w:rsidRPr="00C728E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 </w:t>
      </w:r>
      <w:r w:rsidRPr="00C728E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iekšējiem</w:t>
      </w:r>
      <w:r w:rsidRPr="00C728E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 </w:t>
      </w:r>
      <w:r w:rsidRPr="00C728E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noteikumiem</w:t>
      </w:r>
      <w:r w:rsidRPr="00C728E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 Nr.BJCAL-24-</w:t>
      </w:r>
      <w:r w:rsidR="000F11BA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8</w:t>
      </w:r>
      <w:r w:rsidRPr="00C728E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-nts</w:t>
      </w:r>
    </w:p>
    <w:p w:rsidR="00E9421B" w:rsidP="00BC2697" w14:paraId="249EC49B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:rsidR="00E9421B" w:rsidRPr="00BC2697" w:rsidP="00BC2697" w14:paraId="4A8FCB2D" w14:textId="77777777">
      <w:pPr>
        <w:tabs>
          <w:tab w:val="left" w:pos="399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16"/>
          <w:szCs w:val="16"/>
        </w:rPr>
      </w:pPr>
    </w:p>
    <w:p w:rsidR="00BC2697" w:rsidRPr="00BC2697" w:rsidP="00BC2697" w14:paraId="3BF0E2A8" w14:textId="77777777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  <w:lang w:eastAsia="ru-RU"/>
        </w:rPr>
      </w:pPr>
    </w:p>
    <w:p w:rsidR="00BC2697" w:rsidRPr="00B42419" w:rsidP="00BC2697" w14:paraId="524219DB" w14:textId="2EAE6FB7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BC269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A</w:t>
      </w:r>
      <w:r w:rsidRPr="00B4241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tbildīb</w:t>
      </w:r>
      <w:r w:rsidR="009B685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a</w:t>
      </w:r>
      <w:r w:rsidRPr="00B4241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par drošības noteikumu neievērošanu</w:t>
      </w:r>
    </w:p>
    <w:p w:rsidR="00BC2697" w:rsidRPr="00BC2697" w:rsidP="00BC2697" w14:paraId="4CE6BA54" w14:textId="77777777">
      <w:pPr>
        <w:rPr>
          <w:sz w:val="16"/>
          <w:szCs w:val="16"/>
        </w:rPr>
      </w:pPr>
    </w:p>
    <w:p w:rsidR="00BC2697" w:rsidRPr="00647DB8" w:rsidP="00BC2697" w14:paraId="5B72BD66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</w:pPr>
      <w:r w:rsidRPr="00647DB8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 xml:space="preserve">Izdoti saskaņā ar Ministru kabineta </w:t>
      </w:r>
    </w:p>
    <w:p w:rsidR="005D164D" w:rsidRPr="00647DB8" w:rsidP="00BC2697" w14:paraId="0921CA6C" w14:textId="77777777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</w:pPr>
      <w:r w:rsidRPr="00647DB8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 xml:space="preserve">22.08.2023. noteikumu Nr.474 </w:t>
      </w:r>
    </w:p>
    <w:p w:rsidR="00BC2697" w:rsidP="00BC2697" w14:paraId="3A623662" w14:textId="4F3D98F5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7DB8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17.12.apakšpunktu</w:t>
      </w:r>
    </w:p>
    <w:p w:rsidR="00D2011D" w:rsidP="00BC2697" w14:paraId="4C00208E" w14:textId="3BEDD2BC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54950" w:rsidRPr="00FD0FF1" w:rsidP="003911D4" w14:paraId="26005F73" w14:textId="05CD39CA">
      <w:pPr>
        <w:pStyle w:val="Default"/>
        <w:numPr>
          <w:ilvl w:val="0"/>
          <w:numId w:val="2"/>
        </w:numPr>
        <w:ind w:left="709" w:hanging="709"/>
        <w:jc w:val="both"/>
        <w:rPr>
          <w:color w:val="auto"/>
          <w:sz w:val="26"/>
          <w:szCs w:val="26"/>
        </w:rPr>
      </w:pPr>
      <w:r w:rsidRPr="00FD0FF1">
        <w:rPr>
          <w:color w:val="auto"/>
          <w:sz w:val="26"/>
          <w:szCs w:val="26"/>
        </w:rPr>
        <w:t>Katrs audzēknis</w:t>
      </w:r>
      <w:r w:rsidRPr="00FD0FF1" w:rsidR="00986C07">
        <w:rPr>
          <w:color w:val="auto"/>
          <w:sz w:val="26"/>
          <w:szCs w:val="26"/>
        </w:rPr>
        <w:t xml:space="preserve"> </w:t>
      </w:r>
      <w:r w:rsidRPr="00FD0FF1">
        <w:rPr>
          <w:color w:val="auto"/>
          <w:sz w:val="26"/>
          <w:szCs w:val="26"/>
        </w:rPr>
        <w:t xml:space="preserve">personīgi atbild par sava darba rezultātiem, uzvedību, </w:t>
      </w:r>
      <w:r w:rsidR="001A72FC">
        <w:rPr>
          <w:color w:val="auto"/>
          <w:sz w:val="26"/>
          <w:szCs w:val="26"/>
        </w:rPr>
        <w:t>Rīgas</w:t>
      </w:r>
      <w:r w:rsidRPr="00FD0FF1" w:rsidR="00FD0FF1">
        <w:rPr>
          <w:color w:val="auto"/>
          <w:sz w:val="26"/>
          <w:szCs w:val="26"/>
        </w:rPr>
        <w:t xml:space="preserve"> bērnu un jauniešu centra "</w:t>
      </w:r>
      <w:r w:rsidRPr="00FD0FF1" w:rsidR="00FD0FF1">
        <w:rPr>
          <w:color w:val="auto"/>
          <w:sz w:val="26"/>
          <w:szCs w:val="26"/>
        </w:rPr>
        <w:t>Altona</w:t>
      </w:r>
      <w:r w:rsidRPr="00FD0FF1" w:rsidR="00FD0FF1">
        <w:rPr>
          <w:color w:val="auto"/>
          <w:sz w:val="26"/>
          <w:szCs w:val="26"/>
        </w:rPr>
        <w:t>" (turpmāk – Iestāde)</w:t>
      </w:r>
      <w:r w:rsidR="00FD0FF1">
        <w:rPr>
          <w:color w:val="auto"/>
          <w:sz w:val="26"/>
          <w:szCs w:val="26"/>
        </w:rPr>
        <w:t xml:space="preserve"> </w:t>
      </w:r>
      <w:r w:rsidRPr="00FD0FF1">
        <w:rPr>
          <w:color w:val="auto"/>
          <w:sz w:val="26"/>
          <w:szCs w:val="26"/>
        </w:rPr>
        <w:t xml:space="preserve">darba drošības noteikumu, kā arī iekšējās kārtības noteikumu ievērošanu. </w:t>
      </w:r>
    </w:p>
    <w:p w:rsidR="003E5319" w:rsidRPr="00B00ED1" w:rsidP="003E5319" w14:paraId="4AE12FF7" w14:textId="77777777">
      <w:pPr>
        <w:pStyle w:val="Default"/>
        <w:jc w:val="both"/>
        <w:rPr>
          <w:color w:val="auto"/>
          <w:sz w:val="26"/>
          <w:szCs w:val="26"/>
        </w:rPr>
      </w:pPr>
    </w:p>
    <w:p w:rsidR="00A54950" w:rsidRPr="00B00ED1" w:rsidP="001B3946" w14:paraId="775A76BF" w14:textId="3DD41992">
      <w:pPr>
        <w:pStyle w:val="Default"/>
        <w:numPr>
          <w:ilvl w:val="0"/>
          <w:numId w:val="2"/>
        </w:numPr>
        <w:ind w:left="709" w:hanging="709"/>
        <w:jc w:val="both"/>
        <w:rPr>
          <w:color w:val="auto"/>
          <w:sz w:val="26"/>
          <w:szCs w:val="26"/>
        </w:rPr>
      </w:pPr>
      <w:r w:rsidRPr="00B00ED1">
        <w:rPr>
          <w:color w:val="auto"/>
          <w:sz w:val="26"/>
          <w:szCs w:val="26"/>
        </w:rPr>
        <w:t xml:space="preserve">Ja izglītojamais nepilda </w:t>
      </w:r>
      <w:r w:rsidR="00986C07">
        <w:rPr>
          <w:color w:val="auto"/>
          <w:sz w:val="26"/>
          <w:szCs w:val="26"/>
        </w:rPr>
        <w:t xml:space="preserve">Iestādes </w:t>
      </w:r>
      <w:r w:rsidR="006D1C69">
        <w:rPr>
          <w:color w:val="auto"/>
          <w:sz w:val="26"/>
          <w:szCs w:val="26"/>
        </w:rPr>
        <w:t>drošības n</w:t>
      </w:r>
      <w:r w:rsidRPr="00B00ED1">
        <w:rPr>
          <w:color w:val="auto"/>
          <w:sz w:val="26"/>
          <w:szCs w:val="26"/>
        </w:rPr>
        <w:t xml:space="preserve">oteikumus un pārkāpumu gadījumā, izvērtējot pārkāpuma  raksturu un tālāko darbību, lieta tiek risināta šādā kārtībā: </w:t>
      </w:r>
    </w:p>
    <w:p w:rsidR="00A54950" w:rsidRPr="00B00ED1" w:rsidP="007D21FC" w14:paraId="648A7186" w14:textId="77777777">
      <w:pPr>
        <w:pStyle w:val="Default"/>
        <w:numPr>
          <w:ilvl w:val="1"/>
          <w:numId w:val="2"/>
        </w:numPr>
        <w:ind w:left="709" w:hanging="709"/>
        <w:jc w:val="both"/>
        <w:rPr>
          <w:color w:val="auto"/>
          <w:sz w:val="26"/>
          <w:szCs w:val="26"/>
        </w:rPr>
      </w:pPr>
      <w:r w:rsidRPr="00B00ED1">
        <w:rPr>
          <w:color w:val="auto"/>
          <w:sz w:val="26"/>
          <w:szCs w:val="26"/>
        </w:rPr>
        <w:t>audzēknim tiek izteikts mutisks aizrādījums un notiek pulciņa skolotāja individuāla saruna ar  izglītojamo;</w:t>
      </w:r>
    </w:p>
    <w:p w:rsidR="00A54950" w:rsidRPr="00B00ED1" w:rsidP="007D21FC" w14:paraId="2E321080" w14:textId="77777777">
      <w:pPr>
        <w:pStyle w:val="Default"/>
        <w:numPr>
          <w:ilvl w:val="1"/>
          <w:numId w:val="2"/>
        </w:numPr>
        <w:ind w:left="709" w:hanging="709"/>
        <w:jc w:val="both"/>
        <w:rPr>
          <w:color w:val="auto"/>
          <w:sz w:val="26"/>
          <w:szCs w:val="26"/>
        </w:rPr>
      </w:pPr>
      <w:r w:rsidRPr="00B00ED1">
        <w:rPr>
          <w:color w:val="auto"/>
          <w:sz w:val="26"/>
          <w:szCs w:val="26"/>
        </w:rPr>
        <w:t>notiek sociālā pedagoga saruna ar vecākiem un audzēkni, uzaicinot uz administrācijas sēdi audzēkni un vecākus;</w:t>
      </w:r>
    </w:p>
    <w:p w:rsidR="00A54950" w:rsidRPr="00B00ED1" w:rsidP="007D21FC" w14:paraId="51AFCAC7" w14:textId="77777777">
      <w:pPr>
        <w:pStyle w:val="Default"/>
        <w:numPr>
          <w:ilvl w:val="1"/>
          <w:numId w:val="2"/>
        </w:numPr>
        <w:ind w:left="709" w:hanging="709"/>
        <w:jc w:val="both"/>
        <w:rPr>
          <w:color w:val="auto"/>
          <w:sz w:val="26"/>
          <w:szCs w:val="26"/>
        </w:rPr>
      </w:pPr>
      <w:r w:rsidRPr="00B00ED1">
        <w:rPr>
          <w:color w:val="auto"/>
          <w:sz w:val="26"/>
          <w:szCs w:val="26"/>
        </w:rPr>
        <w:t xml:space="preserve">tiek veikta jautājuma skatīšana Iestādes administrācijas sēdē, piedaloties visām iesaistītajām pusēm; </w:t>
      </w:r>
    </w:p>
    <w:p w:rsidR="00A54950" w:rsidRPr="00B00ED1" w:rsidP="007D21FC" w14:paraId="60030AAF" w14:textId="356EF6CB">
      <w:pPr>
        <w:pStyle w:val="Default"/>
        <w:numPr>
          <w:ilvl w:val="1"/>
          <w:numId w:val="2"/>
        </w:numPr>
        <w:ind w:left="709" w:hanging="709"/>
        <w:jc w:val="both"/>
        <w:rPr>
          <w:color w:val="auto"/>
          <w:sz w:val="26"/>
          <w:szCs w:val="26"/>
        </w:rPr>
      </w:pPr>
      <w:r w:rsidRPr="00B00ED1">
        <w:rPr>
          <w:color w:val="auto"/>
          <w:sz w:val="26"/>
          <w:szCs w:val="26"/>
        </w:rPr>
        <w:t xml:space="preserve">par situāciju tiek ziņots ārpus Iestādes institūcijām. </w:t>
      </w:r>
    </w:p>
    <w:p w:rsidR="00A54950" w:rsidRPr="00B00ED1" w:rsidP="003E5319" w14:paraId="6FBDC5F8" w14:textId="77777777">
      <w:pPr>
        <w:pStyle w:val="Default"/>
        <w:jc w:val="both"/>
        <w:rPr>
          <w:color w:val="auto"/>
          <w:sz w:val="26"/>
          <w:szCs w:val="26"/>
        </w:rPr>
      </w:pPr>
    </w:p>
    <w:p w:rsidR="00A54950" w:rsidRPr="00B00ED1" w:rsidP="007D21FC" w14:paraId="5E60B899" w14:textId="77777777">
      <w:pPr>
        <w:pStyle w:val="Default"/>
        <w:numPr>
          <w:ilvl w:val="0"/>
          <w:numId w:val="2"/>
        </w:numPr>
        <w:ind w:left="709" w:hanging="709"/>
        <w:jc w:val="both"/>
        <w:rPr>
          <w:color w:val="auto"/>
          <w:sz w:val="26"/>
          <w:szCs w:val="26"/>
        </w:rPr>
      </w:pPr>
      <w:r w:rsidRPr="00B00ED1">
        <w:rPr>
          <w:color w:val="auto"/>
          <w:sz w:val="26"/>
          <w:szCs w:val="26"/>
        </w:rPr>
        <w:t xml:space="preserve">Par atkārtotiem vai rupjiem Iestādes iekšējo normatīvo aktu pārkāpumiem var rosināt jautājumu par audzēkņa atskaitīšanu. Kārtība var tikt noteikta citāda, ņemot vērā konkrēto situāciju. </w:t>
      </w:r>
    </w:p>
    <w:p w:rsidR="00A54950" w:rsidRPr="00B00ED1" w:rsidP="003E5319" w14:paraId="3F96A903" w14:textId="77777777">
      <w:pPr>
        <w:pStyle w:val="Default"/>
        <w:ind w:left="709" w:hanging="567"/>
        <w:jc w:val="both"/>
        <w:rPr>
          <w:color w:val="auto"/>
          <w:sz w:val="26"/>
          <w:szCs w:val="26"/>
        </w:rPr>
      </w:pPr>
    </w:p>
    <w:p w:rsidR="00A54950" w:rsidRPr="00B00ED1" w:rsidP="007D21FC" w14:paraId="11DEB35B" w14:textId="77777777">
      <w:pPr>
        <w:pStyle w:val="Default"/>
        <w:numPr>
          <w:ilvl w:val="0"/>
          <w:numId w:val="2"/>
        </w:numPr>
        <w:ind w:left="709" w:hanging="709"/>
        <w:jc w:val="both"/>
        <w:rPr>
          <w:color w:val="auto"/>
          <w:sz w:val="26"/>
          <w:szCs w:val="26"/>
        </w:rPr>
      </w:pPr>
      <w:r w:rsidRPr="00B00ED1">
        <w:rPr>
          <w:color w:val="auto"/>
          <w:sz w:val="26"/>
          <w:szCs w:val="26"/>
        </w:rPr>
        <w:t>Ļaunprātīgas Iestādes ēku, telpu, inventāra bojāšanas gadījumā audzēknis vai viņa vecāki sedz remonta izdevumus vai iegādājas jaunu sabojātā inventāra vietā, kā arī sedz ar inventāra transportēšanu un uzstādīšanu saistītos izdevumus.</w:t>
      </w:r>
    </w:p>
    <w:p w:rsidR="00A54950" w:rsidRPr="00B00ED1" w:rsidP="003E5319" w14:paraId="279366AD" w14:textId="77777777">
      <w:pPr>
        <w:ind w:left="709" w:hanging="709"/>
        <w:jc w:val="both"/>
        <w:rPr>
          <w:sz w:val="26"/>
          <w:szCs w:val="26"/>
        </w:rPr>
      </w:pPr>
    </w:p>
    <w:p w:rsidR="00D2011D" w:rsidRPr="00D2011D" w:rsidP="00D2011D" w14:paraId="37B47030" w14:textId="05D9A73F">
      <w:pPr>
        <w:jc w:val="both"/>
        <w:rPr>
          <w:rFonts w:ascii="Times New Roman" w:hAnsi="Times New Roman" w:cs="Times New Roman"/>
          <w:sz w:val="26"/>
          <w:szCs w:val="26"/>
        </w:rPr>
      </w:pPr>
      <w:bookmarkStart w:id="1" w:name="_Hlk164437141"/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D2011D">
        <w:rPr>
          <w:rFonts w:ascii="Times New Roman" w:hAnsi="Times New Roman" w:cs="Times New Roman"/>
          <w:sz w:val="26"/>
          <w:szCs w:val="26"/>
        </w:rPr>
        <w:t xml:space="preserve">Direktore </w:t>
      </w:r>
      <w:r w:rsidRPr="00D2011D">
        <w:rPr>
          <w:rFonts w:ascii="Times New Roman" w:hAnsi="Times New Roman" w:cs="Times New Roman"/>
          <w:sz w:val="26"/>
          <w:szCs w:val="26"/>
        </w:rPr>
        <w:tab/>
      </w:r>
      <w:r w:rsidRPr="00D2011D">
        <w:rPr>
          <w:rFonts w:ascii="Times New Roman" w:hAnsi="Times New Roman" w:cs="Times New Roman"/>
          <w:sz w:val="26"/>
          <w:szCs w:val="26"/>
        </w:rPr>
        <w:tab/>
      </w:r>
      <w:r w:rsidRPr="00D2011D">
        <w:rPr>
          <w:rFonts w:ascii="Times New Roman" w:hAnsi="Times New Roman" w:cs="Times New Roman"/>
          <w:sz w:val="26"/>
          <w:szCs w:val="26"/>
        </w:rPr>
        <w:tab/>
      </w:r>
      <w:r w:rsidRPr="00D2011D">
        <w:rPr>
          <w:rFonts w:ascii="Times New Roman" w:hAnsi="Times New Roman" w:cs="Times New Roman"/>
          <w:sz w:val="26"/>
          <w:szCs w:val="26"/>
        </w:rPr>
        <w:tab/>
      </w:r>
      <w:r w:rsidRPr="00D2011D">
        <w:rPr>
          <w:rFonts w:ascii="Times New Roman" w:hAnsi="Times New Roman" w:cs="Times New Roman"/>
          <w:sz w:val="26"/>
          <w:szCs w:val="26"/>
        </w:rPr>
        <w:tab/>
      </w:r>
      <w:r w:rsidRPr="00D2011D">
        <w:rPr>
          <w:rFonts w:ascii="Times New Roman" w:hAnsi="Times New Roman" w:cs="Times New Roman"/>
          <w:sz w:val="26"/>
          <w:szCs w:val="26"/>
        </w:rPr>
        <w:tab/>
      </w:r>
      <w:r w:rsidRPr="00D2011D">
        <w:rPr>
          <w:rFonts w:ascii="Times New Roman" w:hAnsi="Times New Roman" w:cs="Times New Roman"/>
          <w:sz w:val="26"/>
          <w:szCs w:val="26"/>
        </w:rPr>
        <w:tab/>
      </w:r>
      <w:r w:rsidRPr="00D2011D">
        <w:rPr>
          <w:rFonts w:ascii="Times New Roman" w:hAnsi="Times New Roman" w:cs="Times New Roman"/>
          <w:sz w:val="26"/>
          <w:szCs w:val="26"/>
        </w:rPr>
        <w:tab/>
      </w:r>
      <w:r w:rsidRPr="00D2011D">
        <w:rPr>
          <w:rFonts w:ascii="Times New Roman" w:hAnsi="Times New Roman" w:cs="Times New Roman"/>
          <w:sz w:val="26"/>
          <w:szCs w:val="26"/>
        </w:rPr>
        <w:tab/>
      </w:r>
      <w:r w:rsidRPr="00D2011D">
        <w:rPr>
          <w:rFonts w:ascii="Times New Roman" w:hAnsi="Times New Roman" w:cs="Times New Roman"/>
          <w:sz w:val="26"/>
          <w:szCs w:val="26"/>
        </w:rPr>
        <w:tab/>
      </w:r>
      <w:r w:rsidRPr="00D2011D">
        <w:rPr>
          <w:rFonts w:ascii="Times New Roman" w:hAnsi="Times New Roman" w:cs="Times New Roman"/>
          <w:sz w:val="26"/>
          <w:szCs w:val="26"/>
        </w:rPr>
        <w:tab/>
        <w:t xml:space="preserve">  </w:t>
      </w:r>
      <w:r w:rsidR="00EE362C">
        <w:rPr>
          <w:rFonts w:ascii="Times New Roman" w:hAnsi="Times New Roman" w:cs="Times New Roman"/>
          <w:sz w:val="26"/>
          <w:szCs w:val="26"/>
        </w:rPr>
        <w:t xml:space="preserve"> </w:t>
      </w:r>
      <w:r w:rsidRPr="00D2011D">
        <w:rPr>
          <w:rFonts w:ascii="Times New Roman" w:hAnsi="Times New Roman" w:cs="Times New Roman"/>
          <w:sz w:val="26"/>
          <w:szCs w:val="26"/>
        </w:rPr>
        <w:t xml:space="preserve"> </w:t>
      </w:r>
      <w:r w:rsidRPr="00D2011D">
        <w:rPr>
          <w:rFonts w:ascii="Times New Roman" w:hAnsi="Times New Roman" w:cs="Times New Roman"/>
          <w:sz w:val="26"/>
          <w:szCs w:val="26"/>
        </w:rPr>
        <w:t>M.Bernande</w:t>
      </w:r>
    </w:p>
    <w:bookmarkEnd w:id="1"/>
    <w:p w:rsidR="00A54950" w:rsidP="00D2011D" w14:paraId="44AAB506" w14:textId="77777777">
      <w:pPr>
        <w:jc w:val="both"/>
        <w:rPr>
          <w:rFonts w:ascii="Times New Roman" w:hAnsi="Times New Roman" w:cs="Times New Roman"/>
          <w:color w:val="000000" w:themeColor="text1"/>
        </w:rPr>
      </w:pPr>
    </w:p>
    <w:p w:rsidR="00D2011D" w:rsidRPr="00A54950" w:rsidP="00D2011D" w14:paraId="2040C1A6" w14:textId="13BCD3BC">
      <w:pPr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</w:rPr>
        <w:t xml:space="preserve"> </w:t>
      </w:r>
      <w:r w:rsidR="003673BB">
        <w:rPr>
          <w:rFonts w:ascii="Times New Roman" w:hAnsi="Times New Roman" w:cs="Times New Roman"/>
          <w:color w:val="000000" w:themeColor="text1"/>
        </w:rPr>
        <w:t>Šlanka</w:t>
      </w:r>
      <w:r w:rsidRPr="00A54950" w:rsidR="00A54950">
        <w:rPr>
          <w:rFonts w:ascii="Times New Roman" w:hAnsi="Times New Roman" w:cs="Times New Roman"/>
          <w:color w:val="000000" w:themeColor="text1"/>
        </w:rPr>
        <w:t xml:space="preserve"> 67612354</w:t>
      </w:r>
    </w:p>
    <w:p w:rsidR="00D2011D" w:rsidP="00BC2697" w14:paraId="06E5B288" w14:textId="34FEB5BE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2011D" w:rsidP="00BC2697" w14:paraId="2A8F058E" w14:textId="4BD4CFA8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2011D" w:rsidP="00BC2697" w14:paraId="3E2F4D47" w14:textId="77777777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BC2697" w14:paraId="4405DFFF" w14:textId="77777777"/>
    <w:sectPr w:rsidSect="00BC56A7">
      <w:footerReference w:type="default" r:id="rId4"/>
      <w:footerReference w:type="first" r:id="rId5"/>
      <w:pgSz w:w="11906" w:h="16838"/>
      <w:pgMar w:top="102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3D1D42AA"/>
    <w:multiLevelType w:val="multilevel"/>
    <w:tmpl w:val="E324631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14.%2"/>
      <w:lvlJc w:val="left"/>
      <w:pPr>
        <w:ind w:left="720" w:hanging="360"/>
      </w:pPr>
    </w:lvl>
    <w:lvl w:ilvl="2">
      <w:start w:val="1"/>
      <w:numFmt w:val="decimal"/>
      <w:lvlText w:val="14.%3."/>
      <w:lvlJc w:val="left"/>
      <w:pPr>
        <w:ind w:left="1080" w:hanging="360"/>
      </w:pPr>
      <w:rPr>
        <w:color w:val="000000" w:themeColor="text1"/>
      </w:rPr>
    </w:lvl>
    <w:lvl w:ilvl="3">
      <w:start w:val="1"/>
      <w:numFmt w:val="none"/>
      <w:lvlText w:val="4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decimal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7C3F5BC6"/>
    <w:multiLevelType w:val="multilevel"/>
    <w:tmpl w:val="7B284F26"/>
    <w:lvl w:ilvl="0">
      <w:start w:val="1"/>
      <w:numFmt w:val="decimal"/>
      <w:lvlText w:val="%1."/>
      <w:lvlJc w:val="left"/>
      <w:pPr>
        <w:ind w:left="962" w:hanging="394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419"/>
    <w:rsid w:val="00026A8D"/>
    <w:rsid w:val="000F11BA"/>
    <w:rsid w:val="00106D26"/>
    <w:rsid w:val="00142882"/>
    <w:rsid w:val="001A72FC"/>
    <w:rsid w:val="001B3946"/>
    <w:rsid w:val="001B450D"/>
    <w:rsid w:val="003673BB"/>
    <w:rsid w:val="003911D4"/>
    <w:rsid w:val="003E5319"/>
    <w:rsid w:val="005D164D"/>
    <w:rsid w:val="00647DB8"/>
    <w:rsid w:val="006D1C69"/>
    <w:rsid w:val="007477F8"/>
    <w:rsid w:val="007D21FC"/>
    <w:rsid w:val="00986C07"/>
    <w:rsid w:val="009B6853"/>
    <w:rsid w:val="00A54950"/>
    <w:rsid w:val="00B00ED1"/>
    <w:rsid w:val="00B42419"/>
    <w:rsid w:val="00BC2697"/>
    <w:rsid w:val="00BC56A7"/>
    <w:rsid w:val="00BD1242"/>
    <w:rsid w:val="00C728E5"/>
    <w:rsid w:val="00D2011D"/>
    <w:rsid w:val="00E9421B"/>
    <w:rsid w:val="00EE362C"/>
    <w:rsid w:val="00FD0FF1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3A1BB45"/>
  <w15:chartTrackingRefBased/>
  <w15:docId w15:val="{C416DECD-062B-4D28-8B03-C440A1372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549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942</Words>
  <Characters>538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Gaļina Malcāne</dc:creator>
  <cp:lastModifiedBy>Sandra Veismane</cp:lastModifiedBy>
  <cp:revision>35</cp:revision>
  <cp:lastPrinted>2024-04-22T10:41:00Z</cp:lastPrinted>
  <dcterms:created xsi:type="dcterms:W3CDTF">2024-04-22T09:56:00Z</dcterms:created>
  <dcterms:modified xsi:type="dcterms:W3CDTF">2024-10-14T11:45:00Z</dcterms:modified>
</cp:coreProperties>
</file>