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4652E2" w:rsidRPr="004652E2" w:rsidP="004652E2" w14:paraId="2F0C6A55" w14:textId="0EDFA379">
      <w:pPr>
        <w:tabs>
          <w:tab w:val="left" w:pos="3996"/>
        </w:tabs>
        <w:jc w:val="right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9</w:t>
      </w:r>
      <w:r w:rsidRPr="004652E2">
        <w:rPr>
          <w:sz w:val="26"/>
          <w:szCs w:val="26"/>
          <w:lang w:val="lv-LV"/>
        </w:rPr>
        <w:t>.pielikums</w:t>
      </w:r>
    </w:p>
    <w:p w:rsidR="00D623AA" w:rsidP="00D623AA" w14:paraId="7CB1ADD0" w14:textId="41DA194D">
      <w:pPr>
        <w:jc w:val="right"/>
        <w:rPr>
          <w:color w:val="000000" w:themeColor="text1"/>
          <w:sz w:val="26"/>
          <w:szCs w:val="26"/>
          <w:lang w:val="lv-LV" w:eastAsia="ru-RU"/>
        </w:rPr>
      </w:pPr>
      <w:r>
        <w:rPr>
          <w:color w:val="000000" w:themeColor="text1"/>
          <w:sz w:val="26"/>
          <w:szCs w:val="26"/>
          <w:lang w:val="lv-LV" w:eastAsia="ru-RU"/>
        </w:rPr>
        <w:t>Rīgas bērnu un jauniešu centra “</w:t>
      </w:r>
      <w:r>
        <w:rPr>
          <w:color w:val="000000" w:themeColor="text1"/>
          <w:sz w:val="26"/>
          <w:szCs w:val="26"/>
          <w:lang w:val="lv-LV" w:eastAsia="ru-RU"/>
        </w:rPr>
        <w:t>Altona</w:t>
      </w:r>
      <w:r>
        <w:rPr>
          <w:color w:val="000000" w:themeColor="text1"/>
          <w:sz w:val="26"/>
          <w:szCs w:val="26"/>
          <w:lang w:val="lv-LV" w:eastAsia="ru-RU"/>
        </w:rPr>
        <w:t>”</w:t>
      </w:r>
    </w:p>
    <w:p w:rsidR="005F5CBB" w:rsidP="005F5CBB" w14:paraId="31BED4C2" w14:textId="4BBF6259">
      <w:pPr>
        <w:jc w:val="right"/>
        <w:rPr>
          <w:sz w:val="26"/>
          <w:szCs w:val="26"/>
          <w:lang w:val="lv-LV" w:eastAsia="ru-RU"/>
        </w:rPr>
      </w:pPr>
      <w:r>
        <w:rPr>
          <w:sz w:val="26"/>
          <w:szCs w:val="26"/>
          <w:lang w:eastAsia="ru-RU"/>
        </w:rPr>
        <w:t xml:space="preserve">2024.gada 14.oktobra </w:t>
      </w:r>
      <w:r>
        <w:rPr>
          <w:sz w:val="26"/>
          <w:szCs w:val="26"/>
          <w:lang w:eastAsia="ru-RU"/>
        </w:rPr>
        <w:t>iekšējiem</w:t>
      </w:r>
      <w:r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noteikumiem</w:t>
      </w:r>
      <w:r>
        <w:rPr>
          <w:sz w:val="26"/>
          <w:szCs w:val="26"/>
          <w:lang w:eastAsia="ru-RU"/>
        </w:rPr>
        <w:t xml:space="preserve"> Nr.BJCAL-24-</w:t>
      </w:r>
      <w:r w:rsidR="00FE3873">
        <w:rPr>
          <w:sz w:val="26"/>
          <w:szCs w:val="26"/>
          <w:lang w:eastAsia="ru-RU"/>
        </w:rPr>
        <w:t>8</w:t>
      </w:r>
      <w:bookmarkStart w:id="0" w:name="_GoBack"/>
      <w:bookmarkEnd w:id="0"/>
      <w:r>
        <w:rPr>
          <w:sz w:val="26"/>
          <w:szCs w:val="26"/>
          <w:lang w:eastAsia="ru-RU"/>
        </w:rPr>
        <w:t>-nts</w:t>
      </w:r>
    </w:p>
    <w:p w:rsidR="00D623AA" w:rsidP="004652E2" w14:paraId="3FB4E461" w14:textId="77777777">
      <w:pPr>
        <w:jc w:val="right"/>
        <w:rPr>
          <w:color w:val="000000" w:themeColor="text1"/>
          <w:sz w:val="26"/>
          <w:szCs w:val="26"/>
          <w:lang w:val="lv-LV" w:eastAsia="ru-RU"/>
        </w:rPr>
      </w:pPr>
    </w:p>
    <w:p w:rsidR="00E66D81" w:rsidRPr="004652E2" w:rsidP="00E66D81" w14:paraId="0B79D1FA" w14:textId="137532DC">
      <w:pPr>
        <w:jc w:val="center"/>
        <w:rPr>
          <w:b/>
          <w:bCs/>
          <w:sz w:val="26"/>
          <w:szCs w:val="26"/>
          <w:lang w:val="lv-LV"/>
        </w:rPr>
      </w:pPr>
      <w:r w:rsidRPr="004652E2">
        <w:rPr>
          <w:b/>
          <w:bCs/>
          <w:sz w:val="26"/>
          <w:szCs w:val="26"/>
          <w:lang w:val="lv-LV"/>
        </w:rPr>
        <w:t>Ceļu satiksmes drošības noteikumi</w:t>
      </w:r>
    </w:p>
    <w:p w:rsidR="004652E2" w:rsidRPr="004652E2" w:rsidP="00E66D81" w14:paraId="5B0E1BB4" w14:textId="77777777">
      <w:pPr>
        <w:jc w:val="center"/>
        <w:rPr>
          <w:b/>
          <w:bCs/>
          <w:sz w:val="16"/>
          <w:szCs w:val="16"/>
          <w:lang w:val="lv-LV"/>
        </w:rPr>
      </w:pPr>
    </w:p>
    <w:p w:rsidR="004652E2" w:rsidRPr="00D623AA" w:rsidP="004652E2" w14:paraId="4AE32EA0" w14:textId="77777777">
      <w:pPr>
        <w:jc w:val="right"/>
        <w:rPr>
          <w:i/>
          <w:iCs/>
          <w:sz w:val="26"/>
          <w:szCs w:val="26"/>
          <w:lang w:val="lv-LV" w:eastAsia="ru-RU"/>
        </w:rPr>
      </w:pPr>
      <w:r w:rsidRPr="00D623AA">
        <w:rPr>
          <w:i/>
          <w:iCs/>
          <w:sz w:val="26"/>
          <w:szCs w:val="26"/>
          <w:lang w:val="lv-LV" w:eastAsia="ru-RU"/>
        </w:rPr>
        <w:t xml:space="preserve">Izdoti saskaņā ar Ministru kabineta </w:t>
      </w:r>
    </w:p>
    <w:p w:rsidR="002C025E" w:rsidRPr="00D623AA" w:rsidP="004652E2" w14:paraId="1BD4A0E9" w14:textId="1D6FEC52">
      <w:pPr>
        <w:jc w:val="right"/>
        <w:rPr>
          <w:i/>
          <w:iCs/>
          <w:sz w:val="26"/>
          <w:szCs w:val="26"/>
          <w:lang w:val="lv-LV" w:eastAsia="ru-RU"/>
        </w:rPr>
      </w:pPr>
      <w:r w:rsidRPr="00D623AA">
        <w:rPr>
          <w:i/>
          <w:iCs/>
          <w:sz w:val="26"/>
          <w:szCs w:val="26"/>
          <w:lang w:val="lv-LV" w:eastAsia="ru-RU"/>
        </w:rPr>
        <w:t>2</w:t>
      </w:r>
      <w:r w:rsidRPr="00D623AA" w:rsidR="00EE3AA3">
        <w:rPr>
          <w:i/>
          <w:iCs/>
          <w:sz w:val="26"/>
          <w:szCs w:val="26"/>
          <w:lang w:val="lv-LV" w:eastAsia="ru-RU"/>
        </w:rPr>
        <w:t>2</w:t>
      </w:r>
      <w:r w:rsidRPr="00D623AA">
        <w:rPr>
          <w:i/>
          <w:iCs/>
          <w:sz w:val="26"/>
          <w:szCs w:val="26"/>
          <w:lang w:val="lv-LV" w:eastAsia="ru-RU"/>
        </w:rPr>
        <w:t>.08.2023. noteikumu Nr.474</w:t>
      </w:r>
      <w:r w:rsidRPr="00D623AA" w:rsidR="00D06FE6">
        <w:rPr>
          <w:i/>
          <w:iCs/>
          <w:sz w:val="26"/>
          <w:szCs w:val="26"/>
          <w:lang w:val="lv-LV" w:eastAsia="ru-RU"/>
        </w:rPr>
        <w:t xml:space="preserve"> </w:t>
      </w:r>
    </w:p>
    <w:p w:rsidR="004652E2" w:rsidRPr="004652E2" w:rsidP="004652E2" w14:paraId="4498CD28" w14:textId="0A5FE4AE">
      <w:pPr>
        <w:jc w:val="right"/>
        <w:rPr>
          <w:b/>
          <w:bCs/>
          <w:caps/>
          <w:sz w:val="26"/>
          <w:szCs w:val="26"/>
          <w:lang w:val="lv-LV"/>
        </w:rPr>
      </w:pPr>
      <w:r w:rsidRPr="00D623AA">
        <w:rPr>
          <w:i/>
          <w:iCs/>
          <w:sz w:val="26"/>
          <w:szCs w:val="26"/>
          <w:lang w:val="lv-LV" w:eastAsia="ru-RU"/>
        </w:rPr>
        <w:t>17.8.apakšpunktu</w:t>
      </w:r>
    </w:p>
    <w:p w:rsidR="00E66D81" w:rsidRPr="004652E2" w:rsidP="00E66D81" w14:paraId="5B792143" w14:textId="77777777">
      <w:pPr>
        <w:jc w:val="center"/>
        <w:rPr>
          <w:b/>
          <w:bCs/>
          <w:sz w:val="16"/>
          <w:szCs w:val="16"/>
          <w:lang w:val="lv-LV"/>
        </w:rPr>
      </w:pPr>
    </w:p>
    <w:p w:rsidR="00E66D81" w:rsidRPr="004652E2" w:rsidP="00213C99" w14:paraId="50FDDF15" w14:textId="7795D406">
      <w:pPr>
        <w:pStyle w:val="ListParagraph"/>
        <w:numPr>
          <w:ilvl w:val="0"/>
          <w:numId w:val="11"/>
        </w:numPr>
        <w:ind w:left="426" w:hanging="426"/>
        <w:jc w:val="both"/>
        <w:rPr>
          <w:bCs/>
          <w:sz w:val="26"/>
          <w:szCs w:val="26"/>
          <w:lang w:val="lv-LV"/>
        </w:rPr>
      </w:pPr>
      <w:r w:rsidRPr="004652E2">
        <w:rPr>
          <w:sz w:val="26"/>
          <w:szCs w:val="26"/>
          <w:lang w:val="lv-LV"/>
        </w:rPr>
        <w:t>Pirms ekskursijas, pārgājiena un citiem pasākumiem ārpus iestādes telpām pedagogs veic instruktāžu un audzēknis ar savu parakstu apliecina, ka ir iepazinies ar Ceļu satiksmes drošības noteikumiem</w:t>
      </w:r>
      <w:r w:rsidR="004652E2">
        <w:rPr>
          <w:sz w:val="26"/>
          <w:szCs w:val="26"/>
          <w:lang w:val="lv-LV"/>
        </w:rPr>
        <w:t>.</w:t>
      </w:r>
      <w:r w:rsidRPr="004652E2">
        <w:rPr>
          <w:bCs/>
          <w:sz w:val="26"/>
          <w:szCs w:val="26"/>
          <w:lang w:val="lv-LV"/>
        </w:rPr>
        <w:t xml:space="preserve"> </w:t>
      </w:r>
    </w:p>
    <w:p w:rsidR="00E66D81" w:rsidRPr="004652E2" w:rsidP="00213C99" w14:paraId="3663F701" w14:textId="5EEB2624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1" w:name="p7"/>
      <w:bookmarkStart w:id="2" w:name="p-1280479"/>
      <w:bookmarkEnd w:id="1"/>
      <w:bookmarkEnd w:id="2"/>
      <w:r w:rsidRPr="004652E2">
        <w:rPr>
          <w:sz w:val="26"/>
          <w:szCs w:val="26"/>
        </w:rPr>
        <w:t xml:space="preserve">Audzēkņi pārvietojas pa ietvi, gājēju ceļu, gājēju un velosipēdu ceļu vai kopīgu gājēju un velosipēdu ceļu, bet, ja to nav, – pa nomali transportlīdzekļu braukšanas virzienā kolonnā ne vairāk kā divi bērni rindā.  </w:t>
      </w:r>
      <w:bookmarkStart w:id="3" w:name="p8"/>
      <w:bookmarkStart w:id="4" w:name="p-1280480"/>
      <w:bookmarkEnd w:id="3"/>
      <w:bookmarkEnd w:id="4"/>
    </w:p>
    <w:p w:rsidR="00E66D81" w:rsidRPr="004652E2" w:rsidP="00213C99" w14:paraId="3407BB0E" w14:textId="54128E08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5" w:name="p9"/>
      <w:bookmarkStart w:id="6" w:name="p-1280481"/>
      <w:bookmarkEnd w:id="5"/>
      <w:bookmarkEnd w:id="6"/>
      <w:r w:rsidRPr="004652E2">
        <w:rPr>
          <w:sz w:val="26"/>
          <w:szCs w:val="26"/>
        </w:rPr>
        <w:t>Diennakts tumšajā laikā, bērniem jābūt atstarojošā vestē vai apģērbā ar labi redzamiem gaismu atstarojoša materiāla elementiem.</w:t>
      </w:r>
      <w:bookmarkStart w:id="7" w:name="p11"/>
      <w:bookmarkStart w:id="8" w:name="p-1280482"/>
      <w:bookmarkEnd w:id="7"/>
      <w:bookmarkEnd w:id="8"/>
      <w:r w:rsidRPr="004652E2">
        <w:rPr>
          <w:sz w:val="26"/>
          <w:szCs w:val="26"/>
        </w:rPr>
        <w:t xml:space="preserve"> </w:t>
      </w:r>
      <w:bookmarkStart w:id="9" w:name="p12"/>
      <w:bookmarkStart w:id="10" w:name="p-1280483"/>
      <w:bookmarkEnd w:id="9"/>
      <w:bookmarkEnd w:id="10"/>
    </w:p>
    <w:p w:rsidR="00E66D81" w:rsidRPr="004652E2" w:rsidP="00213C99" w14:paraId="279FCBD3" w14:textId="7110B838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11" w:name="p13"/>
      <w:bookmarkStart w:id="12" w:name="p-1280484"/>
      <w:bookmarkEnd w:id="11"/>
      <w:bookmarkEnd w:id="12"/>
      <w:r>
        <w:rPr>
          <w:sz w:val="26"/>
          <w:szCs w:val="26"/>
        </w:rPr>
        <w:t>B</w:t>
      </w:r>
      <w:r w:rsidRPr="004652E2">
        <w:rPr>
          <w:sz w:val="26"/>
          <w:szCs w:val="26"/>
        </w:rPr>
        <w:t>rauktuve jāšķērso pa gājēju pārejām</w:t>
      </w:r>
      <w:r w:rsidR="00DB592F">
        <w:rPr>
          <w:sz w:val="26"/>
          <w:szCs w:val="26"/>
        </w:rPr>
        <w:t>,</w:t>
      </w:r>
      <w:r w:rsidRPr="004652E2">
        <w:rPr>
          <w:sz w:val="26"/>
          <w:szCs w:val="26"/>
        </w:rPr>
        <w:t xml:space="preserve"> bet, ja to nav, – krustojumos, iepriekš pārliecinoties, ka netuvojas transportlīdzekļi.</w:t>
      </w:r>
    </w:p>
    <w:p w:rsidR="00E66D81" w:rsidRPr="004652E2" w:rsidP="00213C99" w14:paraId="385B18EC" w14:textId="2F224C27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13" w:name="p14"/>
      <w:bookmarkStart w:id="14" w:name="p-552435"/>
      <w:bookmarkStart w:id="15" w:name="p15"/>
      <w:bookmarkStart w:id="16" w:name="p-552436"/>
      <w:bookmarkEnd w:id="13"/>
      <w:bookmarkEnd w:id="14"/>
      <w:bookmarkEnd w:id="15"/>
      <w:bookmarkEnd w:id="16"/>
      <w:r w:rsidRPr="004652E2">
        <w:rPr>
          <w:sz w:val="26"/>
          <w:szCs w:val="26"/>
        </w:rPr>
        <w:t>Pirms brauktuves šķērsošanas jānovērtē attālums līdz transportlīdzekļiem, kas tuvojas, kā arī jānovērtē to braukšanas ātrums un jāpārliecinās par drošību.</w:t>
      </w:r>
    </w:p>
    <w:p w:rsidR="00E66D81" w:rsidRPr="004652E2" w:rsidP="00213C99" w14:paraId="19D7E336" w14:textId="379C4EBF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17" w:name="p16"/>
      <w:bookmarkStart w:id="18" w:name="p-552437"/>
      <w:bookmarkStart w:id="19" w:name="p17"/>
      <w:bookmarkStart w:id="20" w:name="p-552438"/>
      <w:bookmarkEnd w:id="17"/>
      <w:bookmarkEnd w:id="18"/>
      <w:bookmarkEnd w:id="19"/>
      <w:bookmarkEnd w:id="20"/>
      <w:r w:rsidRPr="004652E2">
        <w:rPr>
          <w:sz w:val="26"/>
          <w:szCs w:val="26"/>
        </w:rPr>
        <w:t xml:space="preserve">Uz brauktuves nedrīkst kavēties vai bez vajadzības apstāties. Gājējiem, kuri nav paguvuši šķērsot brauktuvi,  jāapstājas uz </w:t>
      </w:r>
      <w:r w:rsidR="00EB2F9D">
        <w:rPr>
          <w:sz w:val="26"/>
          <w:szCs w:val="26"/>
        </w:rPr>
        <w:t>“</w:t>
      </w:r>
      <w:r w:rsidRPr="004652E2">
        <w:rPr>
          <w:sz w:val="26"/>
          <w:szCs w:val="26"/>
        </w:rPr>
        <w:t>drošības saliņas</w:t>
      </w:r>
      <w:r w:rsidR="00EB2F9D">
        <w:rPr>
          <w:sz w:val="26"/>
          <w:szCs w:val="26"/>
        </w:rPr>
        <w:t>”</w:t>
      </w:r>
      <w:r w:rsidRPr="004652E2">
        <w:rPr>
          <w:sz w:val="26"/>
          <w:szCs w:val="26"/>
        </w:rPr>
        <w:t xml:space="preserve">. </w:t>
      </w:r>
    </w:p>
    <w:p w:rsidR="00E66D81" w:rsidRPr="004652E2" w:rsidP="00213C99" w14:paraId="1689EE56" w14:textId="66EC16D2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21" w:name="p18"/>
      <w:bookmarkStart w:id="22" w:name="p-1280485"/>
      <w:bookmarkStart w:id="23" w:name="p19"/>
      <w:bookmarkStart w:id="24" w:name="p-552440"/>
      <w:bookmarkEnd w:id="21"/>
      <w:bookmarkEnd w:id="22"/>
      <w:bookmarkEnd w:id="23"/>
      <w:bookmarkEnd w:id="24"/>
      <w:r w:rsidRPr="004652E2">
        <w:rPr>
          <w:sz w:val="26"/>
          <w:szCs w:val="26"/>
        </w:rPr>
        <w:t>Ja tuvojas operatīvais transportlīdzeklis ar iedegtu bākuguni un ieslēgtu skaņas signālu, jādod ceļš minētajam transportlīdzeklim.</w:t>
      </w:r>
    </w:p>
    <w:p w:rsidR="00E66D81" w:rsidRPr="004652E2" w:rsidP="00213C99" w14:paraId="44891004" w14:textId="0A345A79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25" w:name="p20"/>
      <w:bookmarkStart w:id="26" w:name="p-552441"/>
      <w:bookmarkEnd w:id="25"/>
      <w:bookmarkEnd w:id="26"/>
      <w:r w:rsidRPr="004652E2">
        <w:rPr>
          <w:sz w:val="26"/>
          <w:szCs w:val="26"/>
        </w:rPr>
        <w:t>Gaidīt pasažieru sabiedrisko transportlīdzekli atļauts tikai uz iekāpšanas laukumiem, bet, ja to nav, – uz ietves vai nomales.</w:t>
      </w:r>
    </w:p>
    <w:p w:rsidR="00E66D81" w:rsidRPr="004652E2" w:rsidP="00213C99" w14:paraId="59383AD3" w14:textId="5D724FF8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27" w:name="p21"/>
      <w:bookmarkStart w:id="28" w:name="p-691024"/>
      <w:bookmarkStart w:id="29" w:name="p22"/>
      <w:bookmarkStart w:id="30" w:name="p-552443"/>
      <w:bookmarkEnd w:id="27"/>
      <w:bookmarkEnd w:id="28"/>
      <w:bookmarkEnd w:id="29"/>
      <w:bookmarkEnd w:id="30"/>
      <w:r>
        <w:rPr>
          <w:sz w:val="26"/>
          <w:szCs w:val="26"/>
        </w:rPr>
        <w:t>A</w:t>
      </w:r>
      <w:r w:rsidRPr="004652E2">
        <w:rPr>
          <w:sz w:val="26"/>
          <w:szCs w:val="26"/>
        </w:rPr>
        <w:t xml:space="preserve">tļauts iekāpt transportlīdzeklī un izkāpt no tā tikai pēc tam, kad transportlīdzeklis pilnīgi apstājies. </w:t>
      </w:r>
    </w:p>
    <w:p w:rsidR="00E66D81" w:rsidRPr="004652E2" w:rsidP="00213C99" w14:paraId="5D359488" w14:textId="57A3E8B2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31" w:name="p23"/>
      <w:bookmarkStart w:id="32" w:name="p-552445"/>
      <w:bookmarkEnd w:id="31"/>
      <w:bookmarkEnd w:id="32"/>
      <w:r w:rsidRPr="004652E2">
        <w:rPr>
          <w:sz w:val="26"/>
          <w:szCs w:val="26"/>
        </w:rPr>
        <w:t>Pasažieriem, kuru sēdvietas aprīkotas ar drošības jostām, braukšanas laikā jābūt piesprādzētiem.</w:t>
      </w:r>
    </w:p>
    <w:p w:rsidR="00E66D81" w:rsidRPr="004652E2" w:rsidP="00213C99" w14:paraId="6B90041D" w14:textId="4622D03A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33" w:name="p24"/>
      <w:bookmarkStart w:id="34" w:name="p-552446"/>
      <w:bookmarkStart w:id="35" w:name="p200"/>
      <w:bookmarkStart w:id="36" w:name="p-1280502"/>
      <w:bookmarkEnd w:id="33"/>
      <w:bookmarkEnd w:id="34"/>
      <w:bookmarkEnd w:id="35"/>
      <w:bookmarkEnd w:id="36"/>
      <w:r w:rsidRPr="004652E2">
        <w:rPr>
          <w:sz w:val="26"/>
          <w:szCs w:val="26"/>
        </w:rPr>
        <w:t xml:space="preserve">Velosipēdu vadītājiem jābrauc pa attiecīgā virziena </w:t>
      </w:r>
      <w:r w:rsidRPr="004652E2">
        <w:rPr>
          <w:sz w:val="26"/>
          <w:szCs w:val="26"/>
        </w:rPr>
        <w:t>velojoslu</w:t>
      </w:r>
      <w:r w:rsidRPr="004652E2">
        <w:rPr>
          <w:sz w:val="26"/>
          <w:szCs w:val="26"/>
        </w:rPr>
        <w:t xml:space="preserve">, velosipēdu ceļu vai gājēju un velosipēdu ceļu iespējami tuvāk tā labajai malai. </w:t>
      </w:r>
    </w:p>
    <w:p w:rsidR="00E66D81" w:rsidRPr="004652E2" w:rsidP="00213C99" w14:paraId="0EFABD28" w14:textId="2210F30A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r w:rsidRPr="004652E2">
        <w:rPr>
          <w:sz w:val="26"/>
          <w:szCs w:val="26"/>
        </w:rPr>
        <w:t xml:space="preserve">Ja velosipēdu vadītāji var apdraudēt vai traucēt gājējus, velosipēdu vadītājiem jābrauc ar ātrumu, kas nepārsniedz gājēju pārvietošanās ātrumu, vai jāaptur velosipēds. </w:t>
      </w:r>
    </w:p>
    <w:p w:rsidR="00E66D81" w:rsidRPr="004652E2" w:rsidP="00213C99" w14:paraId="44375B4F" w14:textId="1B21F945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37" w:name="p201"/>
      <w:bookmarkStart w:id="38" w:name="p-1280503"/>
      <w:bookmarkEnd w:id="37"/>
      <w:bookmarkEnd w:id="38"/>
      <w:r w:rsidRPr="004652E2">
        <w:rPr>
          <w:sz w:val="26"/>
          <w:szCs w:val="26"/>
        </w:rPr>
        <w:t>Bērni</w:t>
      </w:r>
      <w:r w:rsidR="00EB2F9D">
        <w:rPr>
          <w:sz w:val="26"/>
          <w:szCs w:val="26"/>
        </w:rPr>
        <w:t xml:space="preserve"> (</w:t>
      </w:r>
      <w:r w:rsidRPr="004652E2">
        <w:rPr>
          <w:sz w:val="26"/>
          <w:szCs w:val="26"/>
        </w:rPr>
        <w:t>jaunāki par 12 gadiem</w:t>
      </w:r>
      <w:r w:rsidR="00EB2F9D">
        <w:rPr>
          <w:sz w:val="26"/>
          <w:szCs w:val="26"/>
        </w:rPr>
        <w:t>)</w:t>
      </w:r>
      <w:r w:rsidRPr="004652E2">
        <w:rPr>
          <w:sz w:val="26"/>
          <w:szCs w:val="26"/>
        </w:rPr>
        <w:t xml:space="preserve"> un velosipēdu vadītāji, kas tos pavada, drīkst  braukt pa ietvi. </w:t>
      </w:r>
    </w:p>
    <w:p w:rsidR="00E66D81" w:rsidRPr="004652E2" w:rsidP="00213C99" w14:paraId="1AB6ACE2" w14:textId="725E40C8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r w:rsidRPr="004652E2">
        <w:rPr>
          <w:sz w:val="26"/>
          <w:szCs w:val="26"/>
        </w:rPr>
        <w:t>Bērniem līdz 16 gadu vecumam, braucot ar velosipēdu, galvā jābūt aizsprādzētai aizsargķiverei.</w:t>
      </w:r>
    </w:p>
    <w:p w:rsidR="00E66D81" w:rsidRPr="004652E2" w:rsidP="00213C99" w14:paraId="6D132301" w14:textId="24E82681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39" w:name="p202"/>
      <w:bookmarkStart w:id="40" w:name="p-552662"/>
      <w:bookmarkEnd w:id="39"/>
      <w:bookmarkEnd w:id="40"/>
      <w:r w:rsidRPr="004652E2">
        <w:rPr>
          <w:sz w:val="26"/>
          <w:szCs w:val="26"/>
        </w:rPr>
        <w:t xml:space="preserve">Velosipēdu vadītājiem jābrauc ar ātrumu, kas neapdraud ceļu satiksmes drošību. </w:t>
      </w:r>
    </w:p>
    <w:p w:rsidR="00E66D81" w:rsidRPr="004652E2" w:rsidP="00213C99" w14:paraId="1232D374" w14:textId="7919E16D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r w:rsidRPr="004652E2">
        <w:rPr>
          <w:sz w:val="26"/>
          <w:szCs w:val="26"/>
        </w:rPr>
        <w:t xml:space="preserve">Velosipēdu vadītājiem atļauts šķērsot brauktuvi pa ietves vai nomales iedomāto turpinājumu, kā arī, netraucējot gājējus, – pa gājēju pārejām. </w:t>
      </w:r>
    </w:p>
    <w:p w:rsidR="00E66D81" w:rsidRPr="004652E2" w:rsidP="00213C99" w14:paraId="42E6C6CF" w14:textId="06659308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 w:line="293" w:lineRule="atLeast"/>
        <w:ind w:left="426" w:hanging="426"/>
        <w:jc w:val="both"/>
        <w:rPr>
          <w:sz w:val="26"/>
          <w:szCs w:val="26"/>
        </w:rPr>
      </w:pPr>
      <w:bookmarkStart w:id="41" w:name="p205"/>
      <w:bookmarkStart w:id="42" w:name="p-1280504"/>
      <w:bookmarkStart w:id="43" w:name="p206"/>
      <w:bookmarkStart w:id="44" w:name="p-552666"/>
      <w:bookmarkEnd w:id="41"/>
      <w:bookmarkEnd w:id="42"/>
      <w:bookmarkEnd w:id="43"/>
      <w:bookmarkEnd w:id="44"/>
      <w:r w:rsidRPr="004652E2">
        <w:rPr>
          <w:sz w:val="26"/>
          <w:szCs w:val="26"/>
        </w:rPr>
        <w:t>Nogriezties pa kreisi vai apgriezties braukšanai pretējā virzienā ārpus apdzīvotām vietām velosipēda vadītājam atļauts tikai no brauktuves labās malas, dodot ceļu tajā pašā virzienā un pretim braucošajiem trans</w:t>
      </w:r>
      <w:r w:rsidRPr="004652E2">
        <w:rPr>
          <w:sz w:val="26"/>
          <w:szCs w:val="26"/>
        </w:rPr>
        <w:softHyphen/>
        <w:t>portlīdzekļiem.</w:t>
      </w:r>
    </w:p>
    <w:p w:rsidR="00E66D81" w:rsidP="00213C99" w14:paraId="2A65B97C" w14:textId="01C64226">
      <w:pPr>
        <w:pStyle w:val="tv213"/>
        <w:numPr>
          <w:ilvl w:val="0"/>
          <w:numId w:val="11"/>
        </w:numPr>
        <w:shd w:val="clear" w:color="auto" w:fill="FFFFFF"/>
        <w:spacing w:before="0" w:beforeAutospacing="0" w:after="0" w:afterAutospacing="0"/>
        <w:ind w:left="426" w:hanging="426"/>
        <w:jc w:val="both"/>
        <w:rPr>
          <w:sz w:val="26"/>
          <w:szCs w:val="26"/>
        </w:rPr>
      </w:pPr>
      <w:bookmarkStart w:id="45" w:name="p207"/>
      <w:bookmarkStart w:id="46" w:name="p-552667"/>
      <w:bookmarkStart w:id="47" w:name="p210"/>
      <w:bookmarkStart w:id="48" w:name="p-1280505"/>
      <w:bookmarkEnd w:id="45"/>
      <w:bookmarkEnd w:id="46"/>
      <w:bookmarkEnd w:id="47"/>
      <w:bookmarkEnd w:id="48"/>
      <w:r w:rsidRPr="004652E2">
        <w:rPr>
          <w:sz w:val="26"/>
          <w:szCs w:val="26"/>
        </w:rPr>
        <w:t>Velosipēdu vadītājiem aizliegt braukt, neturot stūri, turoties pie cita braucoša transportlīdzekļa.</w:t>
      </w:r>
    </w:p>
    <w:p w:rsidR="00D06FE6" w:rsidP="00D06FE6" w14:paraId="66C9374D" w14:textId="77777777">
      <w:pPr>
        <w:pStyle w:val="tv213"/>
        <w:shd w:val="clear" w:color="auto" w:fill="FFFFFF"/>
        <w:spacing w:before="0" w:beforeAutospacing="0" w:after="0" w:afterAutospacing="0"/>
        <w:ind w:left="360"/>
        <w:jc w:val="both"/>
        <w:rPr>
          <w:sz w:val="26"/>
          <w:szCs w:val="26"/>
        </w:rPr>
      </w:pPr>
    </w:p>
    <w:p w:rsidR="00D06FE6" w:rsidRPr="00D06FE6" w:rsidP="00A3692A" w14:paraId="76611DCB" w14:textId="1D2986B5">
      <w:pPr>
        <w:pStyle w:val="tv213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D06FE6">
        <w:rPr>
          <w:sz w:val="26"/>
          <w:szCs w:val="26"/>
        </w:rPr>
        <w:t xml:space="preserve">Direktore </w:t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Pr="00D06FE6">
        <w:rPr>
          <w:sz w:val="26"/>
          <w:szCs w:val="26"/>
        </w:rPr>
        <w:tab/>
      </w:r>
      <w:r w:rsidR="00A3692A">
        <w:rPr>
          <w:sz w:val="26"/>
          <w:szCs w:val="26"/>
        </w:rPr>
        <w:t xml:space="preserve">   </w:t>
      </w:r>
      <w:r w:rsidRPr="00D06FE6">
        <w:rPr>
          <w:sz w:val="26"/>
          <w:szCs w:val="26"/>
        </w:rPr>
        <w:t>M.Bernande</w:t>
      </w:r>
    </w:p>
    <w:p w:rsidR="00E66D81" w:rsidRPr="004652E2" w:rsidP="00A3692A" w14:paraId="0734268F" w14:textId="38CBED38">
      <w:pPr>
        <w:pStyle w:val="tv213"/>
        <w:shd w:val="clear" w:color="auto" w:fill="FFFFFF"/>
        <w:spacing w:before="0" w:beforeAutospacing="0" w:after="0" w:afterAutospacing="0" w:line="293" w:lineRule="atLeast"/>
        <w:jc w:val="both"/>
        <w:rPr>
          <w:sz w:val="26"/>
          <w:szCs w:val="26"/>
        </w:rPr>
      </w:pPr>
      <w:r>
        <w:rPr>
          <w:sz w:val="22"/>
          <w:szCs w:val="22"/>
        </w:rPr>
        <w:t>Cielēna</w:t>
      </w:r>
      <w:r w:rsidRPr="00D06FE6">
        <w:rPr>
          <w:sz w:val="22"/>
          <w:szCs w:val="22"/>
        </w:rPr>
        <w:t xml:space="preserve"> 67</w:t>
      </w:r>
      <w:bookmarkStart w:id="49" w:name="p211"/>
      <w:bookmarkStart w:id="50" w:name="p-552671"/>
      <w:bookmarkEnd w:id="49"/>
      <w:bookmarkEnd w:id="50"/>
      <w:r>
        <w:rPr>
          <w:sz w:val="22"/>
          <w:szCs w:val="22"/>
        </w:rPr>
        <w:t>105436</w:t>
      </w:r>
    </w:p>
    <w:sectPr w:rsidSect="0045048A">
      <w:footerReference w:type="default" r:id="rId4"/>
      <w:footerReference w:type="first" r:id="rId5"/>
      <w:pgSz w:w="11906" w:h="16838"/>
      <w:pgMar w:top="1134" w:right="567" w:bottom="107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1460F58"/>
    <w:multiLevelType w:val="hybridMultilevel"/>
    <w:tmpl w:val="9AAE86C4"/>
    <w:lvl w:ilvl="0">
      <w:start w:val="2"/>
      <w:numFmt w:val="bullet"/>
      <w:lvlText w:val="-"/>
      <w:lvlJc w:val="left"/>
      <w:pPr>
        <w:ind w:left="722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">
    <w:nsid w:val="092165A9"/>
    <w:multiLevelType w:val="hybridMultilevel"/>
    <w:tmpl w:val="9D22CFC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555A0C"/>
    <w:multiLevelType w:val="hybridMultilevel"/>
    <w:tmpl w:val="D416CF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8E6DC2"/>
    <w:multiLevelType w:val="hybridMultilevel"/>
    <w:tmpl w:val="E25C9DE8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017923"/>
    <w:multiLevelType w:val="hybridMultilevel"/>
    <w:tmpl w:val="0A9C5D96"/>
    <w:lvl w:ilvl="0">
      <w:start w:val="2"/>
      <w:numFmt w:val="bullet"/>
      <w:lvlText w:val="-"/>
      <w:lvlJc w:val="left"/>
      <w:pPr>
        <w:ind w:left="1287" w:hanging="360"/>
      </w:pPr>
      <w:rPr>
        <w:rFonts w:hint="default"/>
        <w:vertAlign w:val="baseline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80C59E0"/>
    <w:multiLevelType w:val="hybridMultilevel"/>
    <w:tmpl w:val="62B8B668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478A3125"/>
    <w:multiLevelType w:val="hybridMultilevel"/>
    <w:tmpl w:val="2C96FAAC"/>
    <w:lvl w:ilvl="0">
      <w:start w:val="2"/>
      <w:numFmt w:val="bullet"/>
      <w:lvlText w:val="-"/>
      <w:lvlJc w:val="left"/>
      <w:pPr>
        <w:ind w:left="2007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7">
    <w:nsid w:val="59393B3B"/>
    <w:multiLevelType w:val="hybridMultilevel"/>
    <w:tmpl w:val="EEB40B3E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4DF1705"/>
    <w:multiLevelType w:val="hybridMultilevel"/>
    <w:tmpl w:val="8E002704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804531"/>
    <w:multiLevelType w:val="hybridMultilevel"/>
    <w:tmpl w:val="A3F46D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B858AE"/>
    <w:multiLevelType w:val="hybridMultilevel"/>
    <w:tmpl w:val="BF327BE2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0"/>
  </w:num>
  <w:num w:numId="5">
    <w:abstractNumId w:val="10"/>
  </w:num>
  <w:num w:numId="6">
    <w:abstractNumId w:val="4"/>
  </w:num>
  <w:num w:numId="7">
    <w:abstractNumId w:val="8"/>
  </w:num>
  <w:num w:numId="8">
    <w:abstractNumId w:val="2"/>
  </w:num>
  <w:num w:numId="9">
    <w:abstractNumId w:val="6"/>
  </w:num>
  <w:num w:numId="10">
    <w:abstractNumId w:val="3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D81"/>
    <w:rsid w:val="00213C99"/>
    <w:rsid w:val="00215643"/>
    <w:rsid w:val="002C025E"/>
    <w:rsid w:val="0045048A"/>
    <w:rsid w:val="004652E2"/>
    <w:rsid w:val="005F5CBB"/>
    <w:rsid w:val="009C0A21"/>
    <w:rsid w:val="00A3692A"/>
    <w:rsid w:val="00D01E05"/>
    <w:rsid w:val="00D06FE6"/>
    <w:rsid w:val="00D623AA"/>
    <w:rsid w:val="00DB592F"/>
    <w:rsid w:val="00E66D81"/>
    <w:rsid w:val="00EB2F9D"/>
    <w:rsid w:val="00EE3AA3"/>
    <w:rsid w:val="00FE387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B3446C7"/>
  <w15:chartTrackingRefBased/>
  <w15:docId w15:val="{B9F0BBB4-7B22-4592-9A92-062EEC9FA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66D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66D8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E66D81"/>
    <w:pPr>
      <w:ind w:left="720"/>
      <w:contextualSpacing/>
    </w:pPr>
  </w:style>
  <w:style w:type="paragraph" w:customStyle="1" w:styleId="tv213">
    <w:name w:val="tv213"/>
    <w:basedOn w:val="Normal"/>
    <w:rsid w:val="00E66D81"/>
    <w:pPr>
      <w:spacing w:before="100" w:beforeAutospacing="1" w:after="100" w:afterAutospacing="1"/>
    </w:pPr>
    <w:rPr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1764</Words>
  <Characters>1007</Characters>
  <Application>Microsoft Office Word</Application>
  <DocSecurity>0</DocSecurity>
  <Lines>8</Lines>
  <Paragraphs>5</Paragraphs>
  <ScaleCrop>false</ScaleCrop>
  <Company/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Māra Bernande</dc:creator>
  <cp:lastModifiedBy>Sandra Veismane</cp:lastModifiedBy>
  <cp:revision>21</cp:revision>
  <dcterms:created xsi:type="dcterms:W3CDTF">2024-04-18T08:31:00Z</dcterms:created>
  <dcterms:modified xsi:type="dcterms:W3CDTF">2024-10-14T11:44:00Z</dcterms:modified>
</cp:coreProperties>
</file>