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349"/>
        <w:gridCol w:w="2332"/>
        <w:gridCol w:w="8363"/>
        <w:gridCol w:w="2410"/>
      </w:tblGrid>
      <w:tr w:rsidR="003C7A12" w:rsidRPr="002D19A7" w14:paraId="02FD7D8C" w14:textId="77777777" w:rsidTr="003C7A12">
        <w:tc>
          <w:tcPr>
            <w:tcW w:w="1445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  <w:vAlign w:val="center"/>
          </w:tcPr>
          <w:p w14:paraId="3F7B9485" w14:textId="7A2EFAF1" w:rsidR="003C7A12" w:rsidRPr="002D19A7" w:rsidRDefault="003C7A12" w:rsidP="0037737F">
            <w:pPr>
              <w:keepNext/>
              <w:keepLines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Projekta mērķi</w:t>
            </w:r>
          </w:p>
        </w:tc>
      </w:tr>
      <w:tr w:rsidR="003C7A12" w:rsidRPr="00234663" w14:paraId="045132ED" w14:textId="77777777" w:rsidTr="003C7A12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256C" w14:textId="77777777" w:rsidR="003C7A12" w:rsidRPr="002D19A7" w:rsidRDefault="003C7A12" w:rsidP="003C7A12">
            <w:pPr>
              <w:numPr>
                <w:ilvl w:val="0"/>
                <w:numId w:val="1"/>
              </w:numPr>
              <w:suppressAutoHyphens/>
              <w:spacing w:line="259" w:lineRule="auto"/>
              <w:ind w:right="67"/>
              <w:jc w:val="both"/>
              <w:rPr>
                <w:sz w:val="26"/>
                <w:szCs w:val="26"/>
                <w:lang w:val="lv-LV" w:eastAsia="zh-CN"/>
              </w:rPr>
            </w:pPr>
            <w:r w:rsidRPr="002D19A7">
              <w:rPr>
                <w:color w:val="000000"/>
                <w:sz w:val="26"/>
                <w:szCs w:val="26"/>
                <w:lang w:val="lv-LV" w:eastAsia="zh-CN"/>
              </w:rPr>
              <w:t xml:space="preserve">Veicināt iedzīvotāju aktīvu līdzdalību un sociālo iekļaušanos Imantas apkaimē, kā vērtību izceļot līdzdalības un savstarpējās sadarbības aktivitāti vairākām paaudzēm darbojoties kopā – mūsdienu un tradicionālo rokdarbu darbnīcās, digitālo prasmju darbnīcās, kulinārijas un mākslas meistarklasēs; </w:t>
            </w:r>
          </w:p>
          <w:p w14:paraId="3996779B" w14:textId="77777777" w:rsidR="003C7A12" w:rsidRPr="002D19A7" w:rsidRDefault="003C7A12" w:rsidP="003C7A12">
            <w:pPr>
              <w:numPr>
                <w:ilvl w:val="0"/>
                <w:numId w:val="1"/>
              </w:numPr>
              <w:suppressAutoHyphens/>
              <w:spacing w:line="259" w:lineRule="auto"/>
              <w:ind w:right="67"/>
              <w:jc w:val="both"/>
              <w:rPr>
                <w:sz w:val="26"/>
                <w:szCs w:val="26"/>
                <w:lang w:val="lv-LV" w:eastAsia="zh-CN"/>
              </w:rPr>
            </w:pPr>
            <w:r w:rsidRPr="002D19A7">
              <w:rPr>
                <w:color w:val="000000"/>
                <w:sz w:val="26"/>
                <w:szCs w:val="26"/>
                <w:lang w:val="lv-LV" w:eastAsia="zh-CN"/>
              </w:rPr>
              <w:t>Rosināt iesaistīties apkaimes iedzīvotājus izzināt Imantas apkaimes kultūrvēsturisko mantojumu, uzklausot savu ģimeņu senioru atmiņu stāstus un tos dokumentējot, nofilmējot, ierakstot audio vai pierakstot, daloties ar vēsturiskajām liecībām – fotogrāfijām – no personīgajiem ģimeņu arhīviem;</w:t>
            </w:r>
          </w:p>
          <w:p w14:paraId="5C7737D8" w14:textId="77777777" w:rsidR="003C7A12" w:rsidRPr="002D19A7" w:rsidRDefault="003C7A12" w:rsidP="003C7A12">
            <w:pPr>
              <w:numPr>
                <w:ilvl w:val="0"/>
                <w:numId w:val="1"/>
              </w:numPr>
              <w:suppressAutoHyphens/>
              <w:spacing w:line="259" w:lineRule="auto"/>
              <w:ind w:right="67"/>
              <w:jc w:val="both"/>
              <w:rPr>
                <w:sz w:val="26"/>
                <w:szCs w:val="26"/>
                <w:lang w:val="lv-LV" w:eastAsia="zh-CN"/>
              </w:rPr>
            </w:pPr>
            <w:r w:rsidRPr="002D19A7">
              <w:rPr>
                <w:color w:val="000000"/>
                <w:sz w:val="26"/>
                <w:szCs w:val="26"/>
                <w:lang w:val="lv-LV" w:eastAsia="zh-CN"/>
              </w:rPr>
              <w:t>Radīt vidi, kurā ir iedrošinājums, savstarpēja uzticēšanās mazinās nedrošība saziņā lietot latviešu valodu;</w:t>
            </w:r>
          </w:p>
          <w:p w14:paraId="64A63EB2" w14:textId="77777777" w:rsidR="003C7A12" w:rsidRPr="002D19A7" w:rsidRDefault="003C7A12" w:rsidP="003C7A12">
            <w:pPr>
              <w:numPr>
                <w:ilvl w:val="0"/>
                <w:numId w:val="1"/>
              </w:numPr>
              <w:suppressAutoHyphens/>
              <w:spacing w:line="259" w:lineRule="auto"/>
              <w:ind w:right="67"/>
              <w:jc w:val="both"/>
              <w:rPr>
                <w:sz w:val="26"/>
                <w:szCs w:val="26"/>
                <w:lang w:val="lv-LV" w:eastAsia="zh-CN"/>
              </w:rPr>
            </w:pPr>
            <w:r w:rsidRPr="002D19A7">
              <w:rPr>
                <w:color w:val="000000"/>
                <w:sz w:val="26"/>
                <w:szCs w:val="26"/>
                <w:lang w:val="lv-LV" w:eastAsia="zh-CN"/>
              </w:rPr>
              <w:t>Sekmēt pilsonisko līdzdalību un iesaisti, veidojot informatīvo materiālu par Imantas apkaimi 20.gadsimtā;</w:t>
            </w:r>
          </w:p>
          <w:p w14:paraId="58C01BB6" w14:textId="77777777" w:rsidR="003C7A12" w:rsidRPr="002D19A7" w:rsidRDefault="003C7A12" w:rsidP="003C7A12">
            <w:pPr>
              <w:numPr>
                <w:ilvl w:val="0"/>
                <w:numId w:val="1"/>
              </w:numPr>
              <w:suppressAutoHyphens/>
              <w:spacing w:line="259" w:lineRule="auto"/>
              <w:ind w:right="67"/>
              <w:jc w:val="both"/>
              <w:rPr>
                <w:sz w:val="26"/>
                <w:szCs w:val="26"/>
                <w:lang w:val="lv-LV" w:eastAsia="zh-CN"/>
              </w:rPr>
            </w:pPr>
            <w:r w:rsidRPr="002D19A7">
              <w:rPr>
                <w:color w:val="000000"/>
                <w:sz w:val="26"/>
                <w:szCs w:val="26"/>
                <w:lang w:val="lv-LV" w:eastAsia="zh-CN"/>
              </w:rPr>
              <w:t>Iesaistīt dalībniekus jaunu dzīves prasmju apguves aktivitātēs (radošās darbnīcas un meistarklases) un</w:t>
            </w:r>
            <w:r w:rsidRPr="002D19A7">
              <w:rPr>
                <w:sz w:val="26"/>
                <w:szCs w:val="26"/>
                <w:lang w:val="lv-LV" w:eastAsia="zh-CN"/>
              </w:rPr>
              <w:t xml:space="preserve"> </w:t>
            </w:r>
            <w:r w:rsidRPr="002D19A7">
              <w:rPr>
                <w:color w:val="000000"/>
                <w:sz w:val="26"/>
                <w:szCs w:val="26"/>
                <w:lang w:val="lv-LV" w:eastAsia="zh-CN"/>
              </w:rPr>
              <w:t>mācīties nodarbībās apgūtās zināšanas un kompetences pielietot ikdienā, jēgpilni organizējot brīvo laiku;</w:t>
            </w:r>
          </w:p>
          <w:p w14:paraId="5CF40848" w14:textId="77777777" w:rsidR="003C7A12" w:rsidRPr="002D19A7" w:rsidRDefault="003C7A12" w:rsidP="003C7A12">
            <w:pPr>
              <w:numPr>
                <w:ilvl w:val="0"/>
                <w:numId w:val="1"/>
              </w:numPr>
              <w:suppressAutoHyphens/>
              <w:spacing w:line="259" w:lineRule="auto"/>
              <w:ind w:right="67"/>
              <w:jc w:val="both"/>
              <w:rPr>
                <w:sz w:val="26"/>
                <w:szCs w:val="26"/>
                <w:lang w:val="lv-LV" w:eastAsia="zh-CN"/>
              </w:rPr>
            </w:pPr>
            <w:r w:rsidRPr="002D19A7">
              <w:rPr>
                <w:sz w:val="26"/>
                <w:szCs w:val="26"/>
                <w:lang w:val="lv-LV" w:eastAsia="zh-CN"/>
              </w:rPr>
              <w:t>Izveidot ar RBJC “</w:t>
            </w:r>
            <w:proofErr w:type="spellStart"/>
            <w:r w:rsidRPr="002D19A7">
              <w:rPr>
                <w:sz w:val="26"/>
                <w:szCs w:val="26"/>
                <w:lang w:val="lv-LV" w:eastAsia="zh-CN"/>
              </w:rPr>
              <w:t>Altona</w:t>
            </w:r>
            <w:proofErr w:type="spellEnd"/>
            <w:r w:rsidRPr="002D19A7">
              <w:rPr>
                <w:sz w:val="26"/>
                <w:szCs w:val="26"/>
                <w:lang w:val="lv-LV" w:eastAsia="zh-CN"/>
              </w:rPr>
              <w:t xml:space="preserve">” audzēkņu un Rīgas 69.pamatskolas izglītojamo palīdzību digitālu materiālu krājumu par Imantas apkaimi, izmantojot iespējamās un pieejamās vizuālās mākslas un  digitālās metodes, apkopojot  gan atmiņu stāstus, gan personības un </w:t>
            </w:r>
            <w:proofErr w:type="spellStart"/>
            <w:r w:rsidRPr="002D19A7">
              <w:rPr>
                <w:sz w:val="26"/>
                <w:szCs w:val="26"/>
                <w:lang w:val="lv-LV" w:eastAsia="zh-CN"/>
              </w:rPr>
              <w:t>imantiešu</w:t>
            </w:r>
            <w:proofErr w:type="spellEnd"/>
            <w:r w:rsidRPr="002D19A7">
              <w:rPr>
                <w:sz w:val="26"/>
                <w:szCs w:val="26"/>
                <w:lang w:val="lv-LV" w:eastAsia="zh-CN"/>
              </w:rPr>
              <w:t xml:space="preserve"> portretus, gan nodarbošanos un vēsturisko vidi, lai atstātu liecību par apkaimes attīstību nākamajām paaudzēm. </w:t>
            </w:r>
          </w:p>
          <w:p w14:paraId="18EE92F7" w14:textId="77777777" w:rsidR="003C7A12" w:rsidRPr="002D19A7" w:rsidRDefault="003C7A12" w:rsidP="0037737F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  <w:p w14:paraId="1388DB49" w14:textId="77777777" w:rsidR="003C7A12" w:rsidRPr="002D19A7" w:rsidRDefault="003C7A12" w:rsidP="0037737F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3C7A12" w:rsidRPr="00234663" w14:paraId="45367033" w14:textId="77777777" w:rsidTr="003C7A12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5270" w14:textId="77777777" w:rsidR="003C7A12" w:rsidRPr="002D19A7" w:rsidRDefault="003C7A12" w:rsidP="0037737F">
            <w:pPr>
              <w:jc w:val="both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3C7A12" w:rsidRPr="002D19A7" w14:paraId="12E2B284" w14:textId="77777777" w:rsidTr="003C7A12">
        <w:tc>
          <w:tcPr>
            <w:tcW w:w="144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7B2260" w14:textId="775DECFA" w:rsidR="003C7A12" w:rsidRPr="002D19A7" w:rsidRDefault="003C7A12" w:rsidP="0037737F">
            <w:pPr>
              <w:rPr>
                <w:noProof/>
                <w:sz w:val="26"/>
                <w:szCs w:val="26"/>
                <w:lang w:val="lv-LV"/>
              </w:rPr>
            </w:pPr>
            <w:bookmarkStart w:id="0" w:name="_Hlk220333582"/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Plānoto aktivitāšu kalendārais plāns</w:t>
            </w:r>
          </w:p>
        </w:tc>
      </w:tr>
      <w:tr w:rsidR="003C7A12" w:rsidRPr="002D19A7" w14:paraId="1364D6B7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DE72C2D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bookmarkStart w:id="1" w:name="_Hlk220319833"/>
            <w:bookmarkStart w:id="2" w:name="_Hlk220321169"/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Nr.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89672FE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Aktivitātes nosaukums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EC66066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Detalizēts aktivitātes apraksts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B6D1900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Aktivitātes īstenošanas laiks (datums, ilgums)</w:t>
            </w:r>
          </w:p>
        </w:tc>
      </w:tr>
      <w:tr w:rsidR="003C7A12" w:rsidRPr="002D19A7" w14:paraId="4DB4CE2C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DE96C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9DE4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 xml:space="preserve">Sagatavošanās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FC82" w14:textId="7DA3B006" w:rsidR="003C7A12" w:rsidRPr="002D19A7" w:rsidRDefault="003C7A12" w:rsidP="0037737F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Informācijas sagatavošana, plakātu izveide, informācijas izplatīšana, materiālu iegāde, mērķa grupas uzaicināšana dalībai projektā, saziņa ar sadarbības partneriem un darbnīcu vadītājiem par projekta norises plānu, pienākumiem un atbildību projekta laikā (A.Ozola-Ķerāne, A.Cielēna, I.Medne)</w:t>
            </w:r>
            <w:r>
              <w:rPr>
                <w:noProof/>
                <w:sz w:val="26"/>
                <w:szCs w:val="26"/>
                <w:lang w:val="lv-LV"/>
              </w:rPr>
              <w:t>.</w:t>
            </w:r>
            <w:r w:rsidRPr="002D19A7">
              <w:rPr>
                <w:noProof/>
                <w:sz w:val="26"/>
                <w:szCs w:val="26"/>
                <w:lang w:val="lv-LV"/>
              </w:rPr>
              <w:tab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4E869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16.-31.marts</w:t>
            </w:r>
          </w:p>
        </w:tc>
      </w:tr>
      <w:tr w:rsidR="003C7A12" w:rsidRPr="00234663" w14:paraId="04219892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65982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49CCF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Dokumentēšana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6BD" w14:textId="77777777" w:rsidR="003C7A12" w:rsidRDefault="003C7A12" w:rsidP="0037737F">
            <w:pPr>
              <w:jc w:val="both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 xml:space="preserve">Stāstu pierakstīšana, </w:t>
            </w:r>
            <w:proofErr w:type="spellStart"/>
            <w:r w:rsidRPr="002D19A7">
              <w:rPr>
                <w:sz w:val="26"/>
                <w:szCs w:val="26"/>
                <w:lang w:val="lv-LV"/>
              </w:rPr>
              <w:t>digitalizēšana</w:t>
            </w:r>
            <w:proofErr w:type="spellEnd"/>
            <w:r w:rsidRPr="002D19A7">
              <w:rPr>
                <w:sz w:val="26"/>
                <w:szCs w:val="26"/>
                <w:lang w:val="lv-LV"/>
              </w:rPr>
              <w:t xml:space="preserve">, kopēšana, audio  un video apstrāde </w:t>
            </w:r>
          </w:p>
          <w:p w14:paraId="3D3C6A93" w14:textId="1BAD181A" w:rsidR="003C7A12" w:rsidRPr="002D19A7" w:rsidRDefault="003C7A12" w:rsidP="0037737F">
            <w:pPr>
              <w:jc w:val="both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(</w:t>
            </w:r>
            <w:r w:rsidR="00234663">
              <w:rPr>
                <w:sz w:val="26"/>
                <w:szCs w:val="26"/>
                <w:lang w:val="lv-LV"/>
              </w:rPr>
              <w:t>D. Šulce</w:t>
            </w:r>
            <w:r w:rsidRPr="002D19A7">
              <w:rPr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sz w:val="26"/>
                <w:szCs w:val="26"/>
                <w:lang w:val="lv-LV"/>
              </w:rPr>
              <w:t>E.Garkājs</w:t>
            </w:r>
            <w:proofErr w:type="spellEnd"/>
            <w:r w:rsidRPr="002D19A7">
              <w:rPr>
                <w:sz w:val="26"/>
                <w:szCs w:val="26"/>
                <w:lang w:val="lv-LV"/>
              </w:rPr>
              <w:t>)</w:t>
            </w:r>
            <w:r>
              <w:rPr>
                <w:sz w:val="26"/>
                <w:szCs w:val="26"/>
                <w:lang w:val="lv-LV"/>
              </w:rPr>
              <w:t>.</w:t>
            </w:r>
            <w:r w:rsidRPr="002D19A7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620B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Visu projekta laiku pēc katra  atmiņu vakara vakarēšanas pasākuma</w:t>
            </w:r>
          </w:p>
          <w:p w14:paraId="68AB1543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  <w:p w14:paraId="065BA04F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3C7A12" w:rsidRPr="002D19A7" w14:paraId="0B3621A8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6D06A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 xml:space="preserve">3. 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2EE7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Noslēgums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6D5" w14:textId="77777777" w:rsidR="003C7A12" w:rsidRPr="002D19A7" w:rsidRDefault="003C7A12" w:rsidP="0037737F">
            <w:pPr>
              <w:jc w:val="both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 xml:space="preserve">Atgriezeniskās saites anketu </w:t>
            </w:r>
            <w:proofErr w:type="spellStart"/>
            <w:r w:rsidRPr="002D19A7">
              <w:rPr>
                <w:sz w:val="26"/>
                <w:szCs w:val="26"/>
                <w:lang w:val="lv-LV"/>
              </w:rPr>
              <w:t>izvērtējums</w:t>
            </w:r>
            <w:proofErr w:type="spellEnd"/>
            <w:r w:rsidRPr="002D19A7">
              <w:rPr>
                <w:sz w:val="26"/>
                <w:szCs w:val="26"/>
                <w:lang w:val="lv-LV"/>
              </w:rPr>
              <w:t>, materiālu pārskatīšana, projekta kopsavilkums, atskaišu sagatavošana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4BA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19. – 30.novembris</w:t>
            </w:r>
          </w:p>
        </w:tc>
      </w:tr>
      <w:tr w:rsidR="003C7A12" w:rsidRPr="002D19A7" w14:paraId="3B8370ED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5D258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3492A" w14:textId="77777777" w:rsidR="003C7A12" w:rsidRPr="002D19A7" w:rsidRDefault="003C7A12" w:rsidP="0037737F">
            <w:pPr>
              <w:rPr>
                <w:sz w:val="26"/>
                <w:szCs w:val="26"/>
              </w:rPr>
            </w:pPr>
            <w:r w:rsidRPr="002D19A7">
              <w:rPr>
                <w:b/>
                <w:bCs/>
                <w:sz w:val="26"/>
                <w:szCs w:val="26"/>
                <w:lang w:val="lv-LV"/>
              </w:rPr>
              <w:t xml:space="preserve"> Izejam ielās pavasarī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AD03D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3C7A12" w:rsidRPr="002D19A7" w14:paraId="5B71034E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019DA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8D4B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“Imantas ielā ieripo Lieldienas”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2ED" w14:textId="051A00BD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Lieldienu pasākums “Ieripojam Lieldienās” – tradicionālās Lieldienu darbības: olu krāsošana un ripināšana, māla olu trauciņu gatavošana,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floristikas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 radošā darbnīca, rotaļās iešana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I.Medne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A.Ozola-Ķerāne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S.Siliņa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L.Meldere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I.Zakrepska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D187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</w:t>
            </w:r>
            <w:r>
              <w:rPr>
                <w:noProof/>
                <w:sz w:val="26"/>
                <w:szCs w:val="26"/>
                <w:lang w:val="lv-LV"/>
              </w:rPr>
              <w:t>2</w:t>
            </w:r>
            <w:r w:rsidRPr="002D19A7">
              <w:rPr>
                <w:noProof/>
                <w:sz w:val="26"/>
                <w:szCs w:val="26"/>
                <w:lang w:val="lv-LV"/>
              </w:rPr>
              <w:t>6.gada 2.aprīlis</w:t>
            </w:r>
          </w:p>
        </w:tc>
      </w:tr>
      <w:tr w:rsidR="003C7A12" w:rsidRPr="002D19A7" w14:paraId="0B8FA275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AA52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5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BD3F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“Raibi raksti Imantas līnijās”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C8DE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Atmiņu vakars ar vakarēšanu, tējas dzeršanu, magoņmaizīšu cepšanu un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pērļošanu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A.Cielēna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O.Ustinova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A.Ozola-Ķerāne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 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C238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16. aprīlis</w:t>
            </w:r>
          </w:p>
        </w:tc>
      </w:tr>
      <w:tr w:rsidR="003C7A12" w:rsidRPr="002D19A7" w14:paraId="37CBF164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81A41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6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E87B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 xml:space="preserve">“Šujam </w:t>
            </w:r>
            <w:proofErr w:type="spellStart"/>
            <w:r w:rsidRPr="002D19A7">
              <w:rPr>
                <w:sz w:val="26"/>
                <w:szCs w:val="26"/>
                <w:lang w:val="lv-LV"/>
              </w:rPr>
              <w:t>ciku</w:t>
            </w:r>
            <w:proofErr w:type="spellEnd"/>
            <w:r w:rsidRPr="002D19A7">
              <w:rPr>
                <w:sz w:val="26"/>
                <w:szCs w:val="26"/>
                <w:lang w:val="lv-LV"/>
              </w:rPr>
              <w:t xml:space="preserve"> caku lellei jaku, kas dzīvo Kooperatīva ielā”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B1B8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Radošā darbnīca NVO nama filiālē ar šūšanas elementu apgūšanu, šujot mīksto rotaļlietu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I.Paožole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  <w:r w:rsidRPr="002D19A7">
              <w:rPr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9D35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23. aprīlis</w:t>
            </w:r>
          </w:p>
        </w:tc>
      </w:tr>
      <w:tr w:rsidR="003C7A12" w:rsidRPr="002D19A7" w14:paraId="09511FA5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5BD3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7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786F8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“Būvējam tiltu pāri Jūrmalas gatvei”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9F5A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Radošā darbnīca ar 3D pildspalvām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I.Zekrepska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B0F92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28. aprīlis</w:t>
            </w:r>
          </w:p>
        </w:tc>
      </w:tr>
      <w:tr w:rsidR="003C7A12" w:rsidRPr="002D19A7" w14:paraId="2F3D0215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BAFC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8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184E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“Pūkainā Bebru iela”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6278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Radošā darbnīca NVO nama filiālē ar filcēšanu, pagatavojot mīksto rotaļlietu no filca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I.Paožole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07248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7. maijs</w:t>
            </w:r>
          </w:p>
        </w:tc>
      </w:tr>
      <w:tr w:rsidR="003C7A12" w:rsidRPr="002D19A7" w14:paraId="39FA7FD3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B5DF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9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F0879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“Kustīgi pa Progresa ielu”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E957" w14:textId="519B0396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Nūjošanas nodarbības bez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priekšznāšanām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J.Berežņeva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  <w:r w:rsidRPr="002D19A7">
              <w:rPr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9149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11. maijs</w:t>
            </w:r>
          </w:p>
        </w:tc>
      </w:tr>
      <w:tr w:rsidR="003C7A12" w:rsidRPr="002D19A7" w14:paraId="6B8F8D9A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6A77B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10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3EDC1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 xml:space="preserve">“Kleistu ielas ainavas”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D74F" w14:textId="42E582C9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Radošā darbnīca ar zīmēšanu un  gleznošanu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I.Dumpeniece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L.Meldere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D580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19.maijs</w:t>
            </w:r>
          </w:p>
        </w:tc>
      </w:tr>
      <w:tr w:rsidR="003C7A12" w:rsidRPr="002D19A7" w14:paraId="48D6C76E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841AE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11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CB069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 xml:space="preserve">“Radām saulītes Zentenes ielā”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A442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Atmiņu vakars ar vakarēšanu, tējas dzeršanu, pīrādziņu cepšanu  un aušana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I.Medne</w:t>
            </w:r>
            <w:proofErr w:type="spellEnd"/>
            <w:r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>
              <w:rPr>
                <w:bCs/>
                <w:sz w:val="26"/>
                <w:szCs w:val="26"/>
                <w:lang w:val="lv-LV"/>
              </w:rPr>
              <w:t>O.Ustinova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). Aušana aplī, veidojot saulītes.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2320D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26.maijs</w:t>
            </w:r>
          </w:p>
        </w:tc>
      </w:tr>
      <w:tr w:rsidR="003C7A12" w:rsidRPr="002D19A7" w14:paraId="6C0D942A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B554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>
              <w:rPr>
                <w:b/>
                <w:bCs/>
                <w:noProof/>
                <w:sz w:val="26"/>
                <w:szCs w:val="26"/>
                <w:lang w:val="lv-LV"/>
              </w:rPr>
              <w:t>2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246B6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“Nesam prieku Imantā”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7CE0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Viesošanās pie SAC “Liepa” un biedrības “Kustība par neatkarīgu dzīvi” DC klientiem ar koncertprogrammu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S.Grava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S.Kasatkina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 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65F29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Datumi tiks precizēti saskaņojot ar centru plāniem</w:t>
            </w:r>
          </w:p>
        </w:tc>
      </w:tr>
      <w:tr w:rsidR="003C7A12" w:rsidRPr="002D19A7" w14:paraId="5A9CD1F4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FB27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F697" w14:textId="77777777" w:rsidR="003C7A12" w:rsidRPr="002D19A7" w:rsidRDefault="003C7A12" w:rsidP="0037737F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sz w:val="26"/>
                <w:szCs w:val="26"/>
                <w:lang w:val="lv-LV"/>
              </w:rPr>
              <w:t>Izejam ielās vasarā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4B626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3C7A12" w:rsidRPr="002D19A7" w14:paraId="2708CA80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6B09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13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199A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“Krāsas Anniņmuižas bulvārī”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00E8" w14:textId="79D72512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Radošā darbnīca ar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tekstilapgleznošanu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 uz kokvilnas maisiņiem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I.Medne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L.Meldere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 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0CDEE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2.jūnijs</w:t>
            </w:r>
          </w:p>
        </w:tc>
      </w:tr>
      <w:tr w:rsidR="003C7A12" w:rsidRPr="002D19A7" w14:paraId="1333CEBA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5C55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14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D577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“Raitā solī Slokas ielā”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ECA1" w14:textId="4DB60B64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Nūjošanas nodarbības bez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priekšznāšanām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J.Berežņeva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 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B163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5.jūnijs</w:t>
            </w:r>
          </w:p>
        </w:tc>
      </w:tr>
      <w:tr w:rsidR="003C7A12" w:rsidRPr="002D19A7" w14:paraId="067D8C42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6C0B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>
              <w:rPr>
                <w:b/>
                <w:bCs/>
                <w:noProof/>
                <w:sz w:val="26"/>
                <w:szCs w:val="26"/>
                <w:lang w:val="lv-LV"/>
              </w:rPr>
              <w:t>5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BDDD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“Taisām podus Dammes ielā”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6EEB" w14:textId="5BDFCBE0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Radošā darbnīca ar mālu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I.Zakrepska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L.Meldere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 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730F3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16.jūnijs</w:t>
            </w:r>
          </w:p>
        </w:tc>
      </w:tr>
      <w:tr w:rsidR="003C7A12" w:rsidRPr="002D19A7" w14:paraId="24E8AD02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7960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1</w:t>
            </w:r>
            <w:r>
              <w:rPr>
                <w:b/>
                <w:bCs/>
                <w:noProof/>
                <w:sz w:val="26"/>
                <w:szCs w:val="26"/>
                <w:lang w:val="lv-LV"/>
              </w:rPr>
              <w:t>6</w:t>
            </w:r>
            <w:r w:rsidRPr="002D19A7">
              <w:rPr>
                <w:b/>
                <w:bCs/>
                <w:noProof/>
                <w:sz w:val="26"/>
                <w:szCs w:val="26"/>
                <w:lang w:val="lv-LV"/>
              </w:rPr>
              <w:t>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F1099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“Līgo svētki </w:t>
            </w:r>
            <w:r w:rsidRPr="002D19A7">
              <w:rPr>
                <w:sz w:val="26"/>
                <w:szCs w:val="26"/>
                <w:lang w:val="lv-LV"/>
              </w:rPr>
              <w:t>Muižas ielā”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C8451" w14:textId="6027C066" w:rsidR="003C7A12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Saulgriežu pasākums</w:t>
            </w:r>
            <w:r w:rsidR="00234663">
              <w:rPr>
                <w:bCs/>
                <w:sz w:val="26"/>
                <w:szCs w:val="26"/>
                <w:lang w:val="lv-LV"/>
              </w:rPr>
              <w:t xml:space="preserve"> </w:t>
            </w:r>
            <w:r w:rsidRPr="002D19A7">
              <w:rPr>
                <w:bCs/>
                <w:sz w:val="26"/>
                <w:szCs w:val="26"/>
                <w:lang w:val="lv-LV"/>
              </w:rPr>
              <w:t xml:space="preserve">pie DC “Mēs” ar tautas deju kolektīva koncertu, līgodziesmu dziedāšanu. </w:t>
            </w:r>
          </w:p>
          <w:p w14:paraId="1CECDCE3" w14:textId="61D6A81C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S.Siliņa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 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2B28D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26. jūnijs</w:t>
            </w:r>
          </w:p>
        </w:tc>
      </w:tr>
      <w:tr w:rsidR="003C7A12" w:rsidRPr="002D19A7" w14:paraId="4545ADE0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DAC7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2CED9" w14:textId="77777777" w:rsidR="003C7A12" w:rsidRPr="002D19A7" w:rsidRDefault="003C7A12" w:rsidP="0037737F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sz w:val="26"/>
                <w:szCs w:val="26"/>
                <w:lang w:val="lv-LV"/>
              </w:rPr>
              <w:t>Izejam ielās rudenī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62A67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3C7A12" w:rsidRPr="002D19A7" w14:paraId="290BEF41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38FA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17.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970D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“Vienā ritmā Vecumnieku ielā”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9AB75" w14:textId="339D3455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Deju radošā darbnīca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I.Zēbolde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38A42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14.septembris</w:t>
            </w:r>
          </w:p>
        </w:tc>
      </w:tr>
      <w:tr w:rsidR="003C7A12" w:rsidRPr="002D19A7" w14:paraId="090F7C39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4BF5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18.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CCA73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“Kuram guni Dumbrāja ielā”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F6C73" w14:textId="30ED6032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Radošā darbnīca ar koka iededzināšanas aparātu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I.Zakrepska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 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6D57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15.septembris</w:t>
            </w:r>
          </w:p>
        </w:tc>
      </w:tr>
      <w:tr w:rsidR="003C7A12" w:rsidRPr="002D19A7" w14:paraId="4E5F19D3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537A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19.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2EB6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“Atmiņas par vasaru Kurzemes prospektā”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C937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Atmiņu vakars ar vakarēšanu, tējas dzeršanu, smilšu cepumu cepšanu un rokdarbiem –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floristika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I.Medne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, A. Ozola-Ķerāne)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07F9" w14:textId="77777777" w:rsidR="00634A2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</w:t>
            </w:r>
          </w:p>
          <w:p w14:paraId="24683FAA" w14:textId="151CEDC9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5. oktobris</w:t>
            </w:r>
          </w:p>
        </w:tc>
      </w:tr>
      <w:tr w:rsidR="003C7A12" w:rsidRPr="002D19A7" w14:paraId="333380A7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E8EEB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lastRenderedPageBreak/>
              <w:t>20.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89FC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“Valsis Dubultu ielā”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386B9" w14:textId="1D90244D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Radošā darbnīca ar  dejošanu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J.Osipova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I.Zēbolde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) 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462E9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12.oktobris</w:t>
            </w:r>
          </w:p>
        </w:tc>
      </w:tr>
      <w:tr w:rsidR="003C7A12" w:rsidRPr="002D19A7" w14:paraId="2E5D8282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51D2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21.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EC63F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“Azarts Pīlādžu ielā”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A5F" w14:textId="3DCD520C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Galda spēļu vakars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O.Ustinova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A.Ozola-Ķerāne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  <w:r w:rsidRPr="002D19A7">
              <w:rPr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4666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19. oktobris</w:t>
            </w:r>
          </w:p>
        </w:tc>
      </w:tr>
      <w:tr w:rsidR="003C7A12" w:rsidRPr="002D19A7" w14:paraId="545716F9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8BB1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22.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F6AB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“Mellužu iela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D125" w14:textId="22E0F728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Radošā darbnīca ar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digitalizēšanu</w:t>
            </w:r>
            <w:proofErr w:type="spellEnd"/>
            <w:r w:rsidR="00234663">
              <w:rPr>
                <w:bCs/>
                <w:sz w:val="26"/>
                <w:szCs w:val="26"/>
                <w:lang w:val="lv-LV"/>
              </w:rPr>
              <w:t xml:space="preserve"> (D. Šulce)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35CF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2026.gada 27.oktobris</w:t>
            </w:r>
          </w:p>
        </w:tc>
      </w:tr>
      <w:tr w:rsidR="003C7A12" w:rsidRPr="002D19A7" w14:paraId="06025696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20F4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23.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09F4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“Tālavas gatvē</w:t>
            </w:r>
            <w:r w:rsidRPr="002D19A7">
              <w:rPr>
                <w:bCs/>
                <w:sz w:val="26"/>
                <w:szCs w:val="26"/>
                <w:lang w:val="lv-LV"/>
              </w:rPr>
              <w:t xml:space="preserve"> Lāčplēša diena”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C342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 xml:space="preserve">Atmiņu vakars ar vakarēšanu, tējas dzeršanu,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kumosmaizīšu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 gatavošanu un  piespraužu šūšanu 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I.Medne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, A. Ozola-Ķerāne)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B136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12. novembris</w:t>
            </w:r>
          </w:p>
        </w:tc>
      </w:tr>
      <w:bookmarkEnd w:id="1"/>
      <w:tr w:rsidR="003C7A12" w:rsidRPr="002D19A7" w14:paraId="13ACE369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7689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24.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02888" w14:textId="77777777" w:rsidR="003C7A12" w:rsidRPr="002D19A7" w:rsidRDefault="003C7A12" w:rsidP="0037737F">
            <w:pPr>
              <w:ind w:left="179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“Nesam prieku Imantā”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BD2D" w14:textId="77777777" w:rsidR="003C7A12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 w:rsidRPr="002D19A7">
              <w:rPr>
                <w:bCs/>
                <w:sz w:val="26"/>
                <w:szCs w:val="26"/>
                <w:lang w:val="lv-LV"/>
              </w:rPr>
              <w:t>Viesošanās pie SAC “Liepa” un biedrības “Kustība par neatkarīgu dzīvi” DC klientiem ar koncertprogrammu</w:t>
            </w:r>
          </w:p>
          <w:p w14:paraId="46B94409" w14:textId="77777777" w:rsidR="003C7A12" w:rsidRPr="002D19A7" w:rsidRDefault="003C7A12" w:rsidP="0037737F">
            <w:pPr>
              <w:jc w:val="both"/>
              <w:rPr>
                <w:bCs/>
                <w:sz w:val="26"/>
                <w:szCs w:val="26"/>
                <w:lang w:val="lv-LV"/>
              </w:rPr>
            </w:pPr>
            <w:r>
              <w:rPr>
                <w:bCs/>
                <w:sz w:val="26"/>
                <w:szCs w:val="26"/>
                <w:lang w:val="lv-LV"/>
              </w:rPr>
              <w:t xml:space="preserve"> </w:t>
            </w:r>
            <w:r w:rsidRPr="002D19A7">
              <w:rPr>
                <w:bCs/>
                <w:sz w:val="26"/>
                <w:szCs w:val="26"/>
                <w:lang w:val="lv-LV"/>
              </w:rPr>
              <w:t>(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S.Grava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 xml:space="preserve">, </w:t>
            </w:r>
            <w:proofErr w:type="spellStart"/>
            <w:r w:rsidRPr="002D19A7">
              <w:rPr>
                <w:bCs/>
                <w:sz w:val="26"/>
                <w:szCs w:val="26"/>
                <w:lang w:val="lv-LV"/>
              </w:rPr>
              <w:t>S.Kasatkina</w:t>
            </w:r>
            <w:proofErr w:type="spellEnd"/>
            <w:r w:rsidRPr="002D19A7">
              <w:rPr>
                <w:bCs/>
                <w:sz w:val="26"/>
                <w:szCs w:val="26"/>
                <w:lang w:val="lv-LV"/>
              </w:rPr>
              <w:t>)</w:t>
            </w:r>
            <w:r>
              <w:rPr>
                <w:bCs/>
                <w:sz w:val="26"/>
                <w:szCs w:val="26"/>
                <w:lang w:val="lv-LV"/>
              </w:rPr>
              <w:t>.</w:t>
            </w:r>
            <w:r w:rsidRPr="002D19A7">
              <w:rPr>
                <w:bCs/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DB32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Datumi tiks precizēti saskaņojot ar centru plāniem</w:t>
            </w:r>
          </w:p>
        </w:tc>
      </w:tr>
      <w:tr w:rsidR="003C7A12" w:rsidRPr="00234663" w14:paraId="7BE5EBCD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E93E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</w:p>
        </w:tc>
        <w:tc>
          <w:tcPr>
            <w:tcW w:w="106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CCEE9" w14:textId="77777777" w:rsidR="003C7A12" w:rsidRPr="002D19A7" w:rsidRDefault="003C7A12" w:rsidP="0037737F">
            <w:pPr>
              <w:jc w:val="both"/>
              <w:rPr>
                <w:b/>
                <w:bCs/>
                <w:sz w:val="26"/>
                <w:szCs w:val="26"/>
                <w:lang w:val="lv-LV"/>
              </w:rPr>
            </w:pPr>
            <w:r w:rsidRPr="002D19A7">
              <w:rPr>
                <w:b/>
                <w:bCs/>
                <w:sz w:val="26"/>
                <w:szCs w:val="26"/>
                <w:lang w:val="lv-LV"/>
              </w:rPr>
              <w:t>Sanākam Imantas ielā uz svētkiem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7CE4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</w:p>
        </w:tc>
      </w:tr>
      <w:tr w:rsidR="003C7A12" w:rsidRPr="002D19A7" w14:paraId="26E101C0" w14:textId="77777777" w:rsidTr="003C7A12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4016C" w14:textId="77777777" w:rsidR="003C7A12" w:rsidRPr="002D19A7" w:rsidRDefault="003C7A12" w:rsidP="0037737F">
            <w:pPr>
              <w:jc w:val="center"/>
              <w:rPr>
                <w:b/>
                <w:bCs/>
                <w:noProof/>
                <w:sz w:val="26"/>
                <w:szCs w:val="26"/>
                <w:lang w:val="lv-LV"/>
              </w:rPr>
            </w:pPr>
            <w:r>
              <w:rPr>
                <w:b/>
                <w:bCs/>
                <w:noProof/>
                <w:sz w:val="26"/>
                <w:szCs w:val="26"/>
                <w:lang w:val="lv-LV"/>
              </w:rPr>
              <w:t>25.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6014" w14:textId="77777777" w:rsidR="003C7A12" w:rsidRPr="002D19A7" w:rsidRDefault="003C7A12" w:rsidP="0037737F">
            <w:pPr>
              <w:jc w:val="both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 xml:space="preserve">“Imanta svin, Rīga dimd,  Latvijai 108” 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C2EB" w14:textId="77777777" w:rsidR="003C7A12" w:rsidRPr="002D19A7" w:rsidRDefault="003C7A12" w:rsidP="0037737F">
            <w:pPr>
              <w:jc w:val="both"/>
              <w:rPr>
                <w:sz w:val="26"/>
                <w:szCs w:val="26"/>
                <w:lang w:val="lv-LV"/>
              </w:rPr>
            </w:pPr>
            <w:r w:rsidRPr="002D19A7">
              <w:rPr>
                <w:sz w:val="26"/>
                <w:szCs w:val="26"/>
                <w:lang w:val="lv-LV"/>
              </w:rPr>
              <w:t>Svētku koncerts, projekta noslēgums</w:t>
            </w:r>
            <w:r>
              <w:rPr>
                <w:sz w:val="26"/>
                <w:szCs w:val="26"/>
                <w:lang w:val="lv-LV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189" w14:textId="77777777" w:rsidR="003C7A12" w:rsidRPr="002D19A7" w:rsidRDefault="003C7A12" w:rsidP="0037737F">
            <w:pPr>
              <w:jc w:val="center"/>
              <w:rPr>
                <w:noProof/>
                <w:sz w:val="26"/>
                <w:szCs w:val="26"/>
                <w:lang w:val="lv-LV"/>
              </w:rPr>
            </w:pPr>
            <w:r w:rsidRPr="002D19A7">
              <w:rPr>
                <w:noProof/>
                <w:sz w:val="26"/>
                <w:szCs w:val="26"/>
                <w:lang w:val="lv-LV"/>
              </w:rPr>
              <w:t>17.novembris</w:t>
            </w:r>
          </w:p>
        </w:tc>
      </w:tr>
      <w:bookmarkEnd w:id="0"/>
      <w:bookmarkEnd w:id="2"/>
    </w:tbl>
    <w:p w14:paraId="5923B612" w14:textId="77777777" w:rsidR="00A23274" w:rsidRDefault="00A23274"/>
    <w:sectPr w:rsidR="00A23274" w:rsidSect="003C7A12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  <w:caps w:val="0"/>
        <w:smallCaps w:val="0"/>
        <w:color w:val="000000"/>
        <w:spacing w:val="0"/>
        <w:sz w:val="24"/>
        <w:szCs w:val="24"/>
        <w:lang w:val="lv-LV" w:eastAsia="lv-LV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A12"/>
    <w:rsid w:val="00234663"/>
    <w:rsid w:val="003C7A12"/>
    <w:rsid w:val="00634A27"/>
    <w:rsid w:val="00A2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939FD"/>
  <w15:chartTrackingRefBased/>
  <w15:docId w15:val="{394BD32F-49C1-4310-9E6F-9C5794E6B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A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3522</Words>
  <Characters>2009</Characters>
  <Application>Microsoft Office Word</Application>
  <DocSecurity>0</DocSecurity>
  <Lines>16</Lines>
  <Paragraphs>11</Paragraphs>
  <ScaleCrop>false</ScaleCrop>
  <Company/>
  <LinksUpToDate>false</LinksUpToDate>
  <CharactersWithSpaces>5520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 Ozola-Ķerāne</dc:creator>
  <cp:keywords/>
  <dc:description/>
  <cp:lastModifiedBy>Ieva Medne</cp:lastModifiedBy>
  <cp:revision>4</cp:revision>
  <cp:lastPrinted>2026-02-18T10:24:00Z</cp:lastPrinted>
  <dcterms:created xsi:type="dcterms:W3CDTF">2026-03-13T09:41:00Z</dcterms:created>
  <dcterms:modified xsi:type="dcterms:W3CDTF">2026-03-13T09:42:00Z</dcterms:modified>
</cp:coreProperties>
</file>